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71" w:rsidRPr="00441ACC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1AC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CFA30B2" wp14:editId="352AEB1D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A20" w:rsidRDefault="00005111" w:rsidP="00C11276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41ACC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A0BF4" w:rsidRPr="00441ACC">
        <w:rPr>
          <w:rFonts w:ascii="Times New Roman" w:hAnsi="Times New Roman" w:cs="Times New Roman"/>
          <w:noProof/>
          <w:sz w:val="24"/>
          <w:szCs w:val="24"/>
        </w:rPr>
        <w:t xml:space="preserve">                     </w:t>
      </w:r>
      <w:r w:rsidR="00C11276" w:rsidRPr="00441ACC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</w:t>
      </w:r>
    </w:p>
    <w:p w:rsidR="00866871" w:rsidRPr="00441ACC" w:rsidRDefault="006A4A20" w:rsidP="00C11276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05.12.2019г.                                             </w:t>
      </w:r>
      <w:r w:rsidR="00866871" w:rsidRPr="00441ACC">
        <w:rPr>
          <w:rFonts w:ascii="Times New Roman" w:hAnsi="Times New Roman" w:cs="Times New Roman"/>
          <w:noProof/>
          <w:sz w:val="24"/>
          <w:szCs w:val="24"/>
        </w:rPr>
        <w:t xml:space="preserve">г. Шарыпово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C11276" w:rsidRPr="00441ACC">
        <w:rPr>
          <w:rFonts w:ascii="Times New Roman" w:hAnsi="Times New Roman" w:cs="Times New Roman"/>
          <w:noProof/>
          <w:sz w:val="24"/>
          <w:szCs w:val="24"/>
        </w:rPr>
        <w:t xml:space="preserve">№ </w:t>
      </w:r>
      <w:r>
        <w:rPr>
          <w:rFonts w:ascii="Times New Roman" w:hAnsi="Times New Roman" w:cs="Times New Roman"/>
          <w:noProof/>
          <w:sz w:val="24"/>
          <w:szCs w:val="24"/>
        </w:rPr>
        <w:t>44/351р</w:t>
      </w:r>
    </w:p>
    <w:p w:rsidR="003D08E9" w:rsidRPr="00441ACC" w:rsidRDefault="003D08E9" w:rsidP="003D08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760D" w:rsidRPr="00441ACC" w:rsidRDefault="0003760D" w:rsidP="003D08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5111" w:rsidRPr="00441ACC" w:rsidRDefault="00F62615" w:rsidP="00F626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Шарыповского районного </w:t>
      </w:r>
      <w:r w:rsidR="00410518" w:rsidRPr="00441AC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овета депутатов от 03.11.2016г. №10/103р «</w:t>
      </w:r>
      <w:r w:rsidR="00005111" w:rsidRPr="00441ACC">
        <w:rPr>
          <w:rFonts w:ascii="Times New Roman" w:eastAsia="Times New Roman" w:hAnsi="Times New Roman" w:cs="Times New Roman"/>
          <w:sz w:val="24"/>
          <w:szCs w:val="24"/>
        </w:rPr>
        <w:t>Об утверждении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 порядка определения объема </w:t>
      </w:r>
      <w:r w:rsidR="00005111" w:rsidRPr="00441ACC">
        <w:rPr>
          <w:rFonts w:ascii="Times New Roman" w:eastAsia="Times New Roman" w:hAnsi="Times New Roman" w:cs="Times New Roman"/>
          <w:sz w:val="24"/>
          <w:szCs w:val="24"/>
        </w:rPr>
        <w:t>районного фонда финансовой поддержки поселений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5111" w:rsidRPr="00441ACC">
        <w:rPr>
          <w:rFonts w:ascii="Times New Roman" w:eastAsia="Times New Roman" w:hAnsi="Times New Roman" w:cs="Times New Roman"/>
          <w:sz w:val="24"/>
          <w:szCs w:val="24"/>
        </w:rPr>
        <w:t>и распределения дотаций из указанного фонда»</w:t>
      </w:r>
    </w:p>
    <w:p w:rsidR="00005111" w:rsidRPr="00441ACC" w:rsidRDefault="00005111" w:rsidP="00005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25C8" w:rsidRPr="00441ACC" w:rsidRDefault="00BA25C8" w:rsidP="00005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5111" w:rsidRPr="00441ACC" w:rsidRDefault="00005111" w:rsidP="000051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142.1 Бюджетного кодекса Российской Федерации, статьей 60 Федерального закона </w:t>
      </w:r>
      <w:r w:rsidR="001E7AF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Об общих принципах организации местного самоупр</w:t>
      </w:r>
      <w:r w:rsidR="001670DC" w:rsidRPr="00441ACC">
        <w:rPr>
          <w:rFonts w:ascii="Times New Roman" w:eastAsia="Times New Roman" w:hAnsi="Times New Roman" w:cs="Times New Roman"/>
          <w:sz w:val="24"/>
          <w:szCs w:val="24"/>
        </w:rPr>
        <w:t>авления</w:t>
      </w:r>
      <w:r w:rsidR="006D4866" w:rsidRPr="00441ACC">
        <w:rPr>
          <w:rFonts w:ascii="Times New Roman" w:eastAsia="Times New Roman" w:hAnsi="Times New Roman" w:cs="Times New Roman"/>
          <w:sz w:val="24"/>
          <w:szCs w:val="24"/>
        </w:rPr>
        <w:t xml:space="preserve"> в Российской Федерации</w:t>
      </w:r>
      <w:r w:rsidR="001E7AF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670DC" w:rsidRPr="00441ACC">
        <w:rPr>
          <w:rFonts w:ascii="Times New Roman" w:eastAsia="Times New Roman" w:hAnsi="Times New Roman" w:cs="Times New Roman"/>
          <w:sz w:val="24"/>
          <w:szCs w:val="24"/>
        </w:rPr>
        <w:t xml:space="preserve"> от 06.09.2003 № 131-ФЗ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, статьей 14 Закона Красноярского края</w:t>
      </w:r>
      <w:r w:rsidR="001670DC" w:rsidRPr="00441ACC">
        <w:rPr>
          <w:rFonts w:ascii="Times New Roman" w:eastAsia="Times New Roman" w:hAnsi="Times New Roman" w:cs="Times New Roman"/>
          <w:sz w:val="24"/>
          <w:szCs w:val="24"/>
        </w:rPr>
        <w:t xml:space="preserve"> от 10.07.2007 № 2-317</w:t>
      </w:r>
      <w:r w:rsidR="001E7AF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О межбюджетных отношениях в Красноярском крае</w:t>
      </w:r>
      <w:r w:rsidR="001E7AF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, статьей 4 Закона Красноярского края</w:t>
      </w:r>
      <w:r w:rsidR="001670DC" w:rsidRPr="00441ACC">
        <w:rPr>
          <w:rFonts w:ascii="Times New Roman" w:eastAsia="Times New Roman" w:hAnsi="Times New Roman" w:cs="Times New Roman"/>
          <w:sz w:val="24"/>
          <w:szCs w:val="24"/>
        </w:rPr>
        <w:t xml:space="preserve"> от 29.11.2005 № 16-4081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 «О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поселениям, входящим в состав муниципального района края», статьей 7 </w:t>
      </w:r>
      <w:r w:rsidRPr="00441ACC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 межбюджетных отношениях в муниципальном образовании Шарыповский район, утвержденного р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ешением Шарыповского районного Совета депутатов от 25.09.2008 № 34-400р, руководствуясь статьями 23, 27 Устава Шарыповского района, Шарыповский районный Совет депутатов </w:t>
      </w:r>
    </w:p>
    <w:p w:rsidR="005447CF" w:rsidRPr="00441ACC" w:rsidRDefault="00005111" w:rsidP="00544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РЕШИЛ:</w:t>
      </w:r>
    </w:p>
    <w:p w:rsidR="001670DC" w:rsidRPr="00441ACC" w:rsidRDefault="00F62615" w:rsidP="002265F0">
      <w:pPr>
        <w:pStyle w:val="a7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</w:pPr>
      <w:r w:rsidRPr="00441ACC">
        <w:t xml:space="preserve">Внести </w:t>
      </w:r>
      <w:r w:rsidR="00410518" w:rsidRPr="00441ACC">
        <w:t xml:space="preserve">в </w:t>
      </w:r>
      <w:r w:rsidR="0038318A" w:rsidRPr="00441ACC">
        <w:t>Решени</w:t>
      </w:r>
      <w:r w:rsidR="00410518" w:rsidRPr="00441ACC">
        <w:t>е</w:t>
      </w:r>
      <w:r w:rsidR="0038318A" w:rsidRPr="00441ACC">
        <w:t xml:space="preserve"> Шарыповского районного </w:t>
      </w:r>
      <w:r w:rsidR="00410518" w:rsidRPr="00441ACC">
        <w:t>С</w:t>
      </w:r>
      <w:r w:rsidR="0038318A" w:rsidRPr="00441ACC">
        <w:t>овета депутатов от 03.11.2016г. №10/103р «Об утверждении порядка определения объема районного фонда финансовой поддержки поселений и распределения дотаций из указанного фонда» (далее - Решение)</w:t>
      </w:r>
      <w:r w:rsidRPr="00441ACC">
        <w:t xml:space="preserve"> </w:t>
      </w:r>
      <w:r w:rsidR="001670DC" w:rsidRPr="00441ACC">
        <w:t>следующие изменения:</w:t>
      </w:r>
    </w:p>
    <w:p w:rsidR="00462E85" w:rsidRPr="00441ACC" w:rsidRDefault="00462E85" w:rsidP="00AC69C6">
      <w:pPr>
        <w:pStyle w:val="a7"/>
        <w:autoSpaceDE w:val="0"/>
        <w:autoSpaceDN w:val="0"/>
        <w:adjustRightInd w:val="0"/>
        <w:ind w:left="0" w:firstLine="708"/>
        <w:jc w:val="both"/>
      </w:pPr>
      <w:r w:rsidRPr="00441ACC">
        <w:t>1.1</w:t>
      </w:r>
      <w:r w:rsidR="00BF772C" w:rsidRPr="00441ACC">
        <w:t>.</w:t>
      </w:r>
      <w:r w:rsidRPr="00441ACC">
        <w:t xml:space="preserve"> На</w:t>
      </w:r>
      <w:r w:rsidR="004C5C16" w:rsidRPr="00441ACC">
        <w:t>именование</w:t>
      </w:r>
      <w:r w:rsidRPr="00441ACC">
        <w:t xml:space="preserve"> Решения </w:t>
      </w:r>
      <w:r w:rsidR="004A0BF4" w:rsidRPr="00441ACC">
        <w:t>изложить в новой редакции</w:t>
      </w:r>
      <w:r w:rsidRPr="00441ACC">
        <w:t xml:space="preserve"> </w:t>
      </w:r>
      <w:r w:rsidR="00AC69C6">
        <w:t xml:space="preserve">следующего содержания: </w:t>
      </w:r>
      <w:r w:rsidRPr="00441ACC">
        <w:t>«</w:t>
      </w:r>
      <w:r w:rsidR="004A0BF4" w:rsidRPr="00441ACC">
        <w:t xml:space="preserve">Об утверждении порядка определения объема </w:t>
      </w:r>
      <w:r w:rsidR="00E162B2" w:rsidRPr="00441ACC">
        <w:t xml:space="preserve">и распределения </w:t>
      </w:r>
      <w:r w:rsidR="004A0BF4" w:rsidRPr="00441ACC">
        <w:t xml:space="preserve">дотации </w:t>
      </w:r>
      <w:r w:rsidR="00E162B2" w:rsidRPr="00441ACC">
        <w:t>на выравнивание бюджетной обеспеченности поселений</w:t>
      </w:r>
      <w:r w:rsidRPr="00441ACC">
        <w:t>,</w:t>
      </w:r>
      <w:r w:rsidR="009034B2" w:rsidRPr="00441ACC">
        <w:t xml:space="preserve"> </w:t>
      </w:r>
      <w:r w:rsidR="00AA4A52" w:rsidRPr="00441ACC">
        <w:t>поряд</w:t>
      </w:r>
      <w:r w:rsidRPr="00441ACC">
        <w:t>к</w:t>
      </w:r>
      <w:r w:rsidR="00AA4A52" w:rsidRPr="00441ACC">
        <w:t>а и сроков</w:t>
      </w:r>
      <w:r w:rsidRPr="00441ACC">
        <w:t xml:space="preserve"> сверки исходных данных</w:t>
      </w:r>
      <w:r w:rsidR="00C76984">
        <w:t xml:space="preserve"> с поселениями</w:t>
      </w:r>
      <w:r w:rsidRPr="00441ACC">
        <w:t>»</w:t>
      </w:r>
      <w:r w:rsidR="004C5C16" w:rsidRPr="00441ACC">
        <w:t>.</w:t>
      </w:r>
    </w:p>
    <w:p w:rsidR="00E162B2" w:rsidRPr="00441ACC" w:rsidRDefault="00E162B2" w:rsidP="00E162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hAnsi="Times New Roman" w:cs="Times New Roman"/>
          <w:sz w:val="24"/>
          <w:szCs w:val="24"/>
        </w:rPr>
        <w:t xml:space="preserve">1.2.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1 к Решению изложить в новой редакции согласно </w:t>
      </w:r>
      <w:r w:rsidR="00C76984">
        <w:rPr>
          <w:rFonts w:ascii="Times New Roman" w:eastAsia="Times New Roman" w:hAnsi="Times New Roman" w:cs="Times New Roman"/>
          <w:sz w:val="24"/>
          <w:szCs w:val="24"/>
        </w:rPr>
        <w:br/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приложению 1.</w:t>
      </w:r>
    </w:p>
    <w:p w:rsidR="00E162B2" w:rsidRPr="00441ACC" w:rsidRDefault="00E162B2" w:rsidP="00E162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hAnsi="Times New Roman" w:cs="Times New Roman"/>
          <w:sz w:val="24"/>
          <w:szCs w:val="24"/>
        </w:rPr>
        <w:t xml:space="preserve">1.3.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2 к Решению изложить в новой редакции согласно </w:t>
      </w:r>
      <w:r w:rsidR="00C76984">
        <w:rPr>
          <w:rFonts w:ascii="Times New Roman" w:eastAsia="Times New Roman" w:hAnsi="Times New Roman" w:cs="Times New Roman"/>
          <w:sz w:val="24"/>
          <w:szCs w:val="24"/>
        </w:rPr>
        <w:br/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приложению 2.</w:t>
      </w:r>
    </w:p>
    <w:p w:rsidR="00BB7C6B" w:rsidRPr="00441ACC" w:rsidRDefault="00BB7C6B" w:rsidP="00BB7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2.</w:t>
      </w:r>
      <w:r w:rsidR="00226D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BB7C6B" w:rsidRPr="00441ACC" w:rsidRDefault="00BB7C6B" w:rsidP="00BB7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3. Настоящее Решение вступает в силу в день, следующий за днем его официального опубликования в печатном издании «Ведомости Шарыповского района».</w:t>
      </w:r>
    </w:p>
    <w:p w:rsidR="00BB7C6B" w:rsidRPr="00441ACC" w:rsidRDefault="00BB7C6B" w:rsidP="00BB7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7C6B" w:rsidRPr="00441ACC" w:rsidRDefault="00BB7C6B" w:rsidP="00BB7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6F92" w:rsidRPr="00441ACC" w:rsidRDefault="00146F92" w:rsidP="00146F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</w:t>
      </w:r>
      <w:r w:rsidR="006A4A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162B2"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11276"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C969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276"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 w:rsidR="00C11276"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162B2"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146F92" w:rsidRPr="00441ACC" w:rsidRDefault="00146F92" w:rsidP="00146F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F92" w:rsidRPr="00441ACC" w:rsidRDefault="00146F92" w:rsidP="00146F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6A4A2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</w:t>
      </w:r>
      <w:proofErr w:type="spellStart"/>
      <w:r w:rsidR="006A4A20">
        <w:rPr>
          <w:rFonts w:ascii="Times New Roman" w:eastAsia="Times New Roman" w:hAnsi="Times New Roman" w:cs="Times New Roman"/>
          <w:color w:val="000000"/>
          <w:sz w:val="24"/>
          <w:szCs w:val="24"/>
        </w:rPr>
        <w:t>Т.В.Варжинская</w:t>
      </w:r>
      <w:proofErr w:type="spellEnd"/>
      <w:r w:rsidR="006A4A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4A2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  ______</w:t>
      </w:r>
      <w:r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proofErr w:type="spellStart"/>
      <w:r w:rsidR="00C11276" w:rsidRPr="00441ACC">
        <w:rPr>
          <w:rFonts w:ascii="Times New Roman" w:eastAsia="Times New Roman" w:hAnsi="Times New Roman" w:cs="Times New Roman"/>
          <w:color w:val="000000"/>
          <w:sz w:val="24"/>
          <w:szCs w:val="24"/>
        </w:rPr>
        <w:t>Г.В.Качаев</w:t>
      </w:r>
      <w:proofErr w:type="spellEnd"/>
    </w:p>
    <w:p w:rsidR="006A4A20" w:rsidRDefault="006A4A20" w:rsidP="004A0BF4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41ACC" w:rsidRDefault="004A0BF4" w:rsidP="004A0BF4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4A0BF4" w:rsidRPr="00441ACC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к Решению Шарыповского </w:t>
      </w:r>
    </w:p>
    <w:p w:rsidR="004A0BF4" w:rsidRPr="00441ACC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районного Совета депутатов </w:t>
      </w:r>
    </w:p>
    <w:p w:rsidR="004A0BF4" w:rsidRPr="00441ACC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6A4A20">
        <w:rPr>
          <w:rFonts w:ascii="Times New Roman" w:eastAsia="Times New Roman" w:hAnsi="Times New Roman" w:cs="Times New Roman"/>
          <w:sz w:val="24"/>
          <w:szCs w:val="24"/>
        </w:rPr>
        <w:t xml:space="preserve"> 05.12.2019г. № 44/351р</w:t>
      </w:r>
    </w:p>
    <w:p w:rsidR="004A0BF4" w:rsidRPr="00441ACC" w:rsidRDefault="004A0BF4" w:rsidP="004A0BF4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41ACC" w:rsidRDefault="004A0BF4" w:rsidP="004A0BF4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41ACC" w:rsidRDefault="004A0BF4" w:rsidP="004A0BF4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:rsidR="004A0BF4" w:rsidRPr="00441ACC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к Решению Шарыповского </w:t>
      </w:r>
    </w:p>
    <w:p w:rsidR="004A0BF4" w:rsidRPr="00441ACC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районного Совета депутатов </w:t>
      </w:r>
    </w:p>
    <w:p w:rsidR="004A0BF4" w:rsidRPr="00441ACC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от 03.11.2016г.   № 10/103р</w:t>
      </w:r>
    </w:p>
    <w:p w:rsidR="004A0BF4" w:rsidRPr="00441ACC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0BF4" w:rsidRPr="00441ACC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41ACC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Порядок</w:t>
      </w:r>
    </w:p>
    <w:p w:rsidR="004A0BF4" w:rsidRPr="00441ACC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определения объема и</w:t>
      </w:r>
      <w:r w:rsidR="00E162B2" w:rsidRPr="00441ACC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распределения дотации на выравнивание бюджетной обеспеченности поселений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, порядок и сроки сверки исходных данных с поселениями</w:t>
      </w:r>
    </w:p>
    <w:p w:rsidR="004A0BF4" w:rsidRPr="00441ACC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4A0BF4" w:rsidRPr="00226DB0" w:rsidRDefault="004A0BF4" w:rsidP="00226D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162B2" w:rsidRPr="00226DB0">
        <w:rPr>
          <w:rFonts w:ascii="Times New Roman" w:eastAsia="Times New Roman" w:hAnsi="Times New Roman" w:cs="Times New Roman"/>
          <w:sz w:val="24"/>
          <w:szCs w:val="24"/>
        </w:rPr>
        <w:t xml:space="preserve">Настоящий порядок </w:t>
      </w:r>
      <w:r w:rsidR="00E162B2" w:rsidRPr="00441ACC">
        <w:rPr>
          <w:rFonts w:ascii="Times New Roman" w:eastAsia="Times New Roman" w:hAnsi="Times New Roman" w:cs="Times New Roman"/>
          <w:sz w:val="24"/>
          <w:szCs w:val="24"/>
        </w:rPr>
        <w:t xml:space="preserve">определения объема и распределения дотации на выравнивание бюджетной обеспеченности поселений, порядок и сроки сверки исходных данных с поселениями устанавливает </w:t>
      </w:r>
      <w:r w:rsidR="00226DB0">
        <w:rPr>
          <w:rFonts w:ascii="Times New Roman" w:eastAsia="Times New Roman" w:hAnsi="Times New Roman" w:cs="Times New Roman"/>
          <w:sz w:val="24"/>
          <w:szCs w:val="24"/>
        </w:rPr>
        <w:t xml:space="preserve">механизм </w:t>
      </w:r>
      <w:r w:rsidR="00226DB0" w:rsidRPr="00441ACC">
        <w:rPr>
          <w:rFonts w:ascii="Times New Roman" w:eastAsia="Times New Roman" w:hAnsi="Times New Roman" w:cs="Times New Roman"/>
          <w:sz w:val="24"/>
          <w:szCs w:val="24"/>
        </w:rPr>
        <w:t>определения объема и распределения дотации на выравнивание бюджетной обеспеченности поселений, порядок и сроки сверки исходных данных с поселениями</w:t>
      </w:r>
      <w:r w:rsidR="00226DB0">
        <w:rPr>
          <w:rFonts w:ascii="Times New Roman" w:eastAsia="Times New Roman" w:hAnsi="Times New Roman" w:cs="Times New Roman"/>
          <w:sz w:val="24"/>
          <w:szCs w:val="24"/>
        </w:rPr>
        <w:t xml:space="preserve"> и разработан </w:t>
      </w:r>
      <w:r w:rsidRPr="00226DB0">
        <w:rPr>
          <w:rFonts w:ascii="Times New Roman" w:eastAsia="Times New Roman" w:hAnsi="Times New Roman" w:cs="Times New Roman"/>
          <w:sz w:val="24"/>
          <w:szCs w:val="24"/>
        </w:rPr>
        <w:t>в целях выравнивания финансовых возможностей органов местного самоуправления поселений за счет собственных доходов бюджета района, а также, в случае наделения органов местного самоуправления района отдельными государственными полномочиями по расчету и предоставлению дотаций бюджетам поселений, входящих в состав территории Шарыповского района на выравнивание бюджетной обеспеченности, за счет средств субвенции  из краевого бюджета.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Объем дотаций на выравнивание бюджетной обеспеченности поселений</w:t>
      </w:r>
      <w:r w:rsidR="00E162B2" w:rsidRPr="00441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утверждается решением Шарыповского районного Совета депутатов о бюджете на очередной финансовый год</w:t>
      </w:r>
      <w:r w:rsidRPr="00441ACC">
        <w:rPr>
          <w:rFonts w:ascii="Times New Roman" w:eastAsia="Times New Roman" w:hAnsi="Times New Roman" w:cs="Times New Roman"/>
          <w:color w:val="00B0F0"/>
          <w:sz w:val="24"/>
          <w:szCs w:val="24"/>
        </w:rPr>
        <w:t xml:space="preserve">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и плановый период.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В течение финансового года изменение объема </w:t>
      </w:r>
      <w:r w:rsidR="00E162B2" w:rsidRPr="00441ACC">
        <w:rPr>
          <w:rFonts w:ascii="Times New Roman" w:eastAsia="Times New Roman" w:hAnsi="Times New Roman" w:cs="Times New Roman"/>
          <w:sz w:val="24"/>
          <w:szCs w:val="24"/>
        </w:rPr>
        <w:t>дотации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 не допускается.</w:t>
      </w:r>
    </w:p>
    <w:p w:rsidR="001E7AFB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E7AFB" w:rsidRPr="001E7AFB">
        <w:rPr>
          <w:rFonts w:ascii="Times New Roman" w:eastAsia="Times New Roman" w:hAnsi="Times New Roman" w:cs="Times New Roman"/>
          <w:sz w:val="24"/>
          <w:szCs w:val="24"/>
        </w:rPr>
        <w:t xml:space="preserve">Порядок определения общего объема и распределения между </w:t>
      </w:r>
      <w:r w:rsidR="001E7AFB">
        <w:rPr>
          <w:rFonts w:ascii="Times New Roman" w:eastAsia="Times New Roman" w:hAnsi="Times New Roman" w:cs="Times New Roman"/>
          <w:sz w:val="24"/>
          <w:szCs w:val="24"/>
        </w:rPr>
        <w:t>поселениями</w:t>
      </w:r>
      <w:r w:rsidR="001E7AFB" w:rsidRPr="001E7AFB">
        <w:rPr>
          <w:rFonts w:ascii="Times New Roman" w:eastAsia="Times New Roman" w:hAnsi="Times New Roman" w:cs="Times New Roman"/>
          <w:sz w:val="24"/>
          <w:szCs w:val="24"/>
        </w:rPr>
        <w:t xml:space="preserve"> дотаций на выравнивание бюджетной обеспеченности поселений из бюджета района устанавливается законом Красноярского края от 10.07.2007 № 2-317 «О межбюджетных отношениях в Красноярском крае»</w:t>
      </w:r>
      <w:r w:rsidR="00D577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0BF4" w:rsidRPr="00D577B6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7B6">
        <w:rPr>
          <w:rFonts w:ascii="Times New Roman" w:eastAsia="Times New Roman" w:hAnsi="Times New Roman" w:cs="Times New Roman"/>
          <w:sz w:val="24"/>
          <w:szCs w:val="24"/>
        </w:rPr>
        <w:t xml:space="preserve">3. Дотации на выравнивание бюджетной обеспеченности поселений, за исключением дотаций, предоставляемых за счет средств краевого бюджета, предоставляются поселениям, входящим в состав района, расчетная бюджетная обеспеченность которых не превышает уровень, установленный в качестве критерия выравнивания расчетной бюджетной обеспеченности поселений Шарыповского района. 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7B6">
        <w:rPr>
          <w:rFonts w:ascii="Times New Roman" w:eastAsia="Times New Roman" w:hAnsi="Times New Roman" w:cs="Times New Roman"/>
          <w:sz w:val="24"/>
          <w:szCs w:val="24"/>
        </w:rPr>
        <w:t>Расчетная бюджетная обеспеченность поселений определяется соотношением расчетных налоговых доходов на одного жителя, которые могут быть получены бюджетом поселения исходя из налоговой базы, и аналогичного показателя в среднем по поселениям Шарыповского района (индекс налогового потенциала) с учетом различий в структуре населения, социально-экономических, климатических и иных объективных факторов и условиях, влияющих на стоимость предоставления муниципальных услуг в расчете на одного жителя (индекс бюджетных расходов).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4. Распределение дотаций на выравнивание бюджетной обеспеченности поселений в разрезе поселений осуществляется в соответствии с методикой (приложение 2 к настоящему Решению), на основании исходных данных и утверждается решением Шарыповского районного Совета депутатов о бюджете на очередной финансовый год</w:t>
      </w:r>
      <w:r w:rsidRPr="00441ACC">
        <w:rPr>
          <w:rFonts w:ascii="Times New Roman" w:eastAsia="Times New Roman" w:hAnsi="Times New Roman" w:cs="Times New Roman"/>
          <w:color w:val="00B0F0"/>
          <w:sz w:val="24"/>
          <w:szCs w:val="24"/>
        </w:rPr>
        <w:t xml:space="preserve">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и плановый период.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Финансово-экономическое управление администрации Шарыповского района до 1 сентября текущего финансового года для проведения расчетов распределения дотаций на выравнивание бюджетной обеспеченности поселений на очередной финансовый </w:t>
      </w:r>
      <w:proofErr w:type="gramStart"/>
      <w:r w:rsidRPr="00441ACC">
        <w:rPr>
          <w:rFonts w:ascii="Times New Roman" w:eastAsia="Times New Roman" w:hAnsi="Times New Roman" w:cs="Times New Roman"/>
          <w:sz w:val="24"/>
          <w:szCs w:val="24"/>
        </w:rPr>
        <w:t>год  и</w:t>
      </w:r>
      <w:proofErr w:type="gramEnd"/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 плановый период направляет органам местного самоуправления поселений следующие исходные данные, характеризующие сельские поселения района: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а) начисленные суммы налогов, а в случае отсутствия информации – объем фактических поступлений налоговых платежей за отчетный год с территории соответствующего сельского поселения района в разрезе отдельных налогов и иных обязательных платежей, включаемых в расчет налогового потенциала согласно методике определения расчетного объема дотации на выравнивание бюджетной обеспеченности бюджетов поселений;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б) численность постоянного населения на начало отчетного года;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в) протяженность улично-дорожной сети (включая проезды, площади и т.д.), находящейся в ведении сельского поселения на начало текущего года;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г) протяженность улично-дорожной сети для проезда транзитного транспорта, находящейся в ведении сельского поселения на начало текущего года;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д) протяженность сетей электроснабжения для уличного освещения, находящихся в ведении сельского поселения на начало текущего года;</w:t>
      </w:r>
    </w:p>
    <w:p w:rsidR="004A0BF4" w:rsidRPr="00441ACC" w:rsidRDefault="004A0BF4" w:rsidP="004A0B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е) фактические расходы на заработную плату работников филиалов муниципального районного учреждения культуры за отчетный год;</w:t>
      </w:r>
    </w:p>
    <w:p w:rsidR="004A0BF4" w:rsidRPr="00441ACC" w:rsidRDefault="004A0BF4" w:rsidP="004A0B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В случае реорганизации, ликвидации, создания муниципальных учреждений культуры, перераспределения объема оказанных муниципальных услуг выполняемых работ и (или) исполняемых муниципальных функций и численности работников муниципальных учреждений культуры в соответствии с действующим законодательством, значение фактических расходов на заработную плату работников филиалов муниципального районного учреждения культуры определяется в сопоставимых условиях;</w:t>
      </w:r>
    </w:p>
    <w:p w:rsidR="004A0BF4" w:rsidRPr="00441ACC" w:rsidRDefault="004A0BF4" w:rsidP="004A0B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 ж) фактические расходы филиалов муниципального районного учреждения культуры (за исключением капитальных расходов) за отчетный год;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ж) фактические расходы муниципальных учреждений культуры (за исключением капитальных расходов) за отчетный год;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з) фактические расходы на коммунальные услуги на содержание органов местного самоуправления поселений за отчетный год;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и) фактические расходы на содержание органов местного самоуправления поселений (за исключением капитальных расходов) за отчетный год;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к) количество филиалов муниципального районного учреждения культуры (включая структурные подразделения, входящие в состав филиала) на начало текущего года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л) расстояние от административного центра поселения до районного центра на начало текущего года.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в процессе сверки администрациями поселений не представлены официальные справки организаций, которые согласно приложению 2 к настоящему Решению являются источниками соответствующих данных, об изменении значений исходных данных, указанных в подпунктах «а» - «л» настоящего пункта, финансово-экономическим управлением администрации Шарыповского района для распределения средств </w:t>
      </w:r>
      <w:r w:rsidR="00441ACC" w:rsidRPr="00441ACC">
        <w:rPr>
          <w:rFonts w:ascii="Times New Roman" w:eastAsia="Times New Roman" w:hAnsi="Times New Roman" w:cs="Times New Roman"/>
          <w:sz w:val="24"/>
          <w:szCs w:val="24"/>
        </w:rPr>
        <w:t>дотации на выравнивание бюджетной обеспеченности поселений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применяются значения исходных данных, представленные для проведения сверки организациями, являющимися источниками соответствующих данных.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Внесение изменений в исходные данные после 15 сентября</w:t>
      </w:r>
      <w:r w:rsidRPr="00441AC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текущего финансового года не допускается.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6. Перераспределение дотаций на выравнивание бюджетной обеспеченности поселений при рассмотрении проекта решения района о районном бюджете на очередной финансовый год и плановый период без внесения изменений в методику распределения соответствующих дотаций, утверждаемую настоящим Решением, не допускается.</w:t>
      </w:r>
    </w:p>
    <w:p w:rsidR="004A0BF4" w:rsidRPr="00441ACC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lastRenderedPageBreak/>
        <w:t>7.Субвенция из краевого бюджета на предоставление дотаций поселениям распределяется между поселениями в соответствии с</w:t>
      </w:r>
      <w:r w:rsidRPr="00441ACC">
        <w:rPr>
          <w:rFonts w:ascii="Times New Roman" w:eastAsia="Times New Roman" w:hAnsi="Times New Roman" w:cs="Times New Roman"/>
          <w:color w:val="00B0F0"/>
          <w:sz w:val="24"/>
          <w:szCs w:val="24"/>
        </w:rPr>
        <w:t xml:space="preserve">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Законом Красноярского края от 29.11.2005 №16-4081 «О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поселениям, входящим в состав муниципального района края».</w:t>
      </w:r>
    </w:p>
    <w:p w:rsidR="004A0BF4" w:rsidRPr="00441ACC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>В случае если изменяются предусмотренные настоящим Законом нормативы отчислений от налогов в бюджеты сельских поселений, значение фактического объема налоговых доходов сельских поселений в отчетном финансовом году определяется в сопоставимых условиях.</w:t>
      </w:r>
    </w:p>
    <w:p w:rsidR="004A0BF4" w:rsidRPr="00441ACC" w:rsidRDefault="004A0BF4" w:rsidP="00D577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8. Право на получение дотации, указанной в п.7 настоящего Приложения, имеют все поселения района, за исключением поселений, в которых в отчетном финансовом году расчетные налоговые доходы (без учета налоговых доходов по дополнительным нормативам отчислений) превышали 1,7-кратный средний уровень налоговых доходов по поселениям края в расчете на одного жителя. </w:t>
      </w:r>
    </w:p>
    <w:p w:rsidR="004A0BF4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D577B6" w:rsidRPr="00441ACC" w:rsidRDefault="00D577B6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4A0BF4" w:rsidRPr="00441ACC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A4A20" w:rsidRDefault="006A4A20" w:rsidP="00441ACC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6A4A20" w:rsidRDefault="006A4A20" w:rsidP="00441ACC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441ACC" w:rsidRPr="00441ACC" w:rsidRDefault="00441ACC" w:rsidP="00441ACC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41ACC" w:rsidRPr="00441ACC" w:rsidRDefault="00441ACC" w:rsidP="00441ACC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к Решению Шарыповского </w:t>
      </w:r>
    </w:p>
    <w:p w:rsidR="00441ACC" w:rsidRPr="00441ACC" w:rsidRDefault="00441ACC" w:rsidP="00441ACC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районного Совета депутатов </w:t>
      </w:r>
    </w:p>
    <w:p w:rsidR="00441ACC" w:rsidRPr="00441ACC" w:rsidRDefault="00441ACC" w:rsidP="00441ACC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41AC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6A4A20">
        <w:rPr>
          <w:rFonts w:ascii="Times New Roman" w:eastAsia="Times New Roman" w:hAnsi="Times New Roman" w:cs="Times New Roman"/>
          <w:sz w:val="24"/>
          <w:szCs w:val="24"/>
        </w:rPr>
        <w:t>05.12.2019г. № 44/351р</w:t>
      </w:r>
      <w:bookmarkStart w:id="0" w:name="_GoBack"/>
      <w:bookmarkEnd w:id="0"/>
    </w:p>
    <w:p w:rsidR="004A0BF4" w:rsidRPr="00441ACC" w:rsidRDefault="004A0BF4" w:rsidP="004A0BF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441ACC" w:rsidRDefault="004A0BF4" w:rsidP="004A0BF4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4B04D4" w:rsidRDefault="004A0BF4" w:rsidP="004A0BF4">
      <w:pPr>
        <w:spacing w:after="0" w:line="240" w:lineRule="auto"/>
        <w:ind w:left="5954" w:hanging="142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441ACC" w:rsidRPr="004B04D4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4A0BF4" w:rsidRPr="004B04D4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к Решению Шарыповского </w:t>
      </w:r>
    </w:p>
    <w:p w:rsidR="004A0BF4" w:rsidRPr="004B04D4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районного Совета депутатов </w:t>
      </w:r>
    </w:p>
    <w:p w:rsidR="004A0BF4" w:rsidRPr="004B04D4" w:rsidRDefault="004A0BF4" w:rsidP="004A0BF4">
      <w:pPr>
        <w:spacing w:after="0" w:line="240" w:lineRule="auto"/>
        <w:ind w:left="6372" w:hanging="560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от 03.11.2016 г.   № 10/103р</w:t>
      </w:r>
    </w:p>
    <w:p w:rsidR="004A0BF4" w:rsidRPr="004B04D4" w:rsidRDefault="004A0BF4" w:rsidP="004A0B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B04D4" w:rsidRDefault="004A0BF4" w:rsidP="004A0BF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b/>
          <w:sz w:val="24"/>
          <w:szCs w:val="24"/>
        </w:rPr>
        <w:t>Методика определения расчетного объема дотации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выравнивание бюджетной обеспеченности 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b/>
          <w:sz w:val="24"/>
          <w:szCs w:val="24"/>
        </w:rPr>
        <w:t xml:space="preserve">бюджетов поселений 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Настоящая методика определяет расчетный объем дотации на выравнивание бюджетной обеспеченности бюджетов поселений, входящих в состав Шарыповского района (далее по тексту - методика).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I. ОБЩИЕ ПОЛОЖЕНИЯ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1. Источниками данных для выполнения расчетов, осуществляемых в рамках настоящей методики, являются: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1.1. Прогноз финансово-экономического управления администрации Шарыповского района о доходах консолидированного бюджета района, составляемый в целом по району, без разбивки по сельским поселениям исходя из прогноза социально-экономического развития района: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- прогноз доходов бюджета района на очередной финансовый год (в том числе в разрезе налогов и платежей, включаемых в расчет налогового потенциала). 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1.2. Прогноз финансово-экономического управления администрации Шарыповского района о расходах консолидированного бюджета Шарыповского района и районного бюджета: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- прогноз структуры расходов бюджетов сельских </w:t>
      </w:r>
      <w:proofErr w:type="gramStart"/>
      <w:r w:rsidRPr="004B04D4">
        <w:rPr>
          <w:rFonts w:ascii="Times New Roman" w:eastAsia="Times New Roman" w:hAnsi="Times New Roman" w:cs="Times New Roman"/>
          <w:sz w:val="24"/>
          <w:szCs w:val="24"/>
        </w:rPr>
        <w:t>поселений  района</w:t>
      </w:r>
      <w:proofErr w:type="gramEnd"/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1.3. Данные отдела по сбору и обработке статистической информации и сводных работ в Шарыповском районе: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численность постоянного населения.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1.</w:t>
      </w:r>
      <w:proofErr w:type="gramStart"/>
      <w:r w:rsidRPr="004B04D4">
        <w:rPr>
          <w:rFonts w:ascii="Times New Roman" w:eastAsia="Times New Roman" w:hAnsi="Times New Roman" w:cs="Times New Roman"/>
          <w:sz w:val="24"/>
          <w:szCs w:val="24"/>
        </w:rPr>
        <w:t>4.Данные</w:t>
      </w:r>
      <w:proofErr w:type="gramEnd"/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казенного учреждения «Управление службы заказчика» Шарыповского района» на последнюю отчетную дату: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протяженность улично-дорожной сети (включая проезды, площади и т.д.), находящейся в ведении поселений района;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-протяженность улично-дорожной сети для проезда транзитного транспорта, находящейся в ведении </w:t>
      </w:r>
      <w:proofErr w:type="gramStart"/>
      <w:r w:rsidRPr="004B04D4">
        <w:rPr>
          <w:rFonts w:ascii="Times New Roman" w:eastAsia="Times New Roman" w:hAnsi="Times New Roman" w:cs="Times New Roman"/>
          <w:sz w:val="24"/>
          <w:szCs w:val="24"/>
        </w:rPr>
        <w:t>поселений  района</w:t>
      </w:r>
      <w:proofErr w:type="gramEnd"/>
      <w:r w:rsidRPr="004B04D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протяженность сетей электроснабжения для уличного освещения, находящихся в ведении сельского поселения;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- расстояние от административного центра поселения до районного центра. 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1.5. Данные муниципального казенного учреждения «Управление культуры и муниципального </w:t>
      </w:r>
      <w:proofErr w:type="gramStart"/>
      <w:r w:rsidRPr="004B04D4">
        <w:rPr>
          <w:rFonts w:ascii="Times New Roman" w:eastAsia="Times New Roman" w:hAnsi="Times New Roman" w:cs="Times New Roman"/>
          <w:sz w:val="24"/>
          <w:szCs w:val="24"/>
        </w:rPr>
        <w:t>архива»  Шарыповского</w:t>
      </w:r>
      <w:proofErr w:type="gramEnd"/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 района на последнюю отчетную дату: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количество филиалов районного учреждения культуры (включая структурные подразделения, входящие в состав филиала);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1.6. Данные Межрайонной ИФНС России № 12 по Красноярскому краю о: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lastRenderedPageBreak/>
        <w:t>- начисленной сумме налога на имущество физических лиц (в разрезе сельских поселений района) за отчетный год.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1.7. Отчеты об исполнении бюджетов поселений района по форме, установленной Министерством финансов Российской Федерации: 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объем фактических поступлений в бюджеты поселений Шарыповского района в разрезе отдельных налогов и платежей</w:t>
      </w:r>
      <w:r w:rsidRPr="004B04D4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>за отчетный год;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фактические расходы на заработную плату работников филиалов районного учреждения культуры за отчетный год;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фактические расходы филиалов районного учреждения культуры (за исключением капитальных расходов) за отчетный год;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 фактические расходы на коммунальные услуги на содержание органов местного самоуправления поселений за отчетный год;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фактические расходы на заработную плату органов местного самоуправления поселений.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фактические расходы на содержание органов местного самоуправления поселений (за исключением капитальных расходов) за отчетный год.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2.  В настоящей методике применяются следующие понятия: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планируемый год - год, на который осуществляется планирование показателей;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текущий год - год, предшествующий планируемому;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отчетный год - год, предшествующий текущему;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индекс налогового потенциала - относительная (по сравнению со средним по поселениям уровнем) оценка налоговых и неналоговых доходов местного бюджета, определяемая с учетом уровня развития и структуры налоговой базы поселения.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Индекс налогового потенциала применяется для сопоставления расчетной бюджетной обеспеченности поселений и не является прогнозируемой оценкой налоговых и неналоговых доходов поселения в расчете на душу населения или в абсолютном размере;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- индекс бюджетных расходов - относительная (по сравнению со средним по поселениям) оценка уровня расходов местного бюджета по предоставлению одинакового объема бюджетных услуг в расчете на душу населения, определяемая с учетом объективных территориальных факторов и условий.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Индекс бюджетных расходов применяется для сопоставления расчетной бюджетной обеспеченности поселений и не является прогнозируемой оценкой расходов поселений в расчете на душу населения или в абсолютном размере.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3. Расчеты по настоящей методике осуществляются на основании отчетных данных, в том числе данных об исполнении бюджетов поселений и районного бюджета и прогнозных данных, имеющихся по состоянию на 1 сентября</w:t>
      </w:r>
      <w:r w:rsidRPr="004B04D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>текущего года. В случае возникновения разногласий у органов местного самоуправления поселений по представленным им исходным данным при проведении процедуры их сверки и наличии установленного п.5 Приложения 1 настоящего Решения подтверждения, производится уточнение исходных данных, но не позднее 15 сентября</w:t>
      </w:r>
      <w:r w:rsidRPr="004B04D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текущего года. Последующее уточнение отчетных данных, в том числе данных об исполнении бюджетов поселений и районного бюджета, прогнозных данных в течение года, не ведет к перерасчету объема </w:t>
      </w:r>
      <w:r w:rsidR="004B04D4" w:rsidRPr="004B04D4">
        <w:rPr>
          <w:rFonts w:ascii="Times New Roman" w:eastAsia="Times New Roman" w:hAnsi="Times New Roman" w:cs="Times New Roman"/>
          <w:sz w:val="24"/>
          <w:szCs w:val="24"/>
        </w:rPr>
        <w:t xml:space="preserve">дотации на выравнивание бюджетной обеспеченности бюджетов поселений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>и размера дотаций бюджетам отдельных поселений, рассчитанного по настоящей методике.</w:t>
      </w:r>
    </w:p>
    <w:p w:rsidR="004A0BF4" w:rsidRPr="004B04D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II. ОПРЕДЕЛЕНИЕ РАЗМЕРА ДОТАЦИИ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4.Расчетный объем дотации бюджету поселения определяется по следующей формуле:</w:t>
      </w:r>
    </w:p>
    <w:p w:rsidR="004A0BF4" w:rsidRPr="00214D84" w:rsidRDefault="004A0BF4" w:rsidP="004A0BF4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226DB0" w:rsidRPr="00226DB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D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>пос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) =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226DB0" w:rsidRPr="004B04D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*di, (1)</w:t>
      </w:r>
    </w:p>
    <w:p w:rsidR="004A0BF4" w:rsidRPr="00AC69C6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AC69C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4A0BF4" w:rsidRPr="004B04D4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9C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</w:t>
      </w:r>
      <w:r w:rsidRPr="00AC69C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B04D4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4B04D4" w:rsidRPr="004B04D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4B04D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- объем </w:t>
      </w:r>
      <w:r w:rsidR="004B04D4" w:rsidRPr="004B04D4">
        <w:rPr>
          <w:rFonts w:ascii="Times New Roman" w:eastAsia="Times New Roman" w:hAnsi="Times New Roman" w:cs="Times New Roman"/>
          <w:sz w:val="24"/>
          <w:szCs w:val="24"/>
        </w:rPr>
        <w:t xml:space="preserve">дотации на выравнивание бюджетной обеспеченности бюджетов поселений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>на соответствующий</w:t>
      </w:r>
      <w:r w:rsidRPr="004B04D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>год (без учета субвенции из краевого бюджета);</w:t>
      </w:r>
    </w:p>
    <w:p w:rsidR="004A0BF4" w:rsidRPr="004B04D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04D4">
        <w:rPr>
          <w:rFonts w:ascii="Times New Roman" w:eastAsia="Times New Roman" w:hAnsi="Times New Roman" w:cs="Times New Roman"/>
          <w:sz w:val="24"/>
          <w:szCs w:val="24"/>
        </w:rPr>
        <w:t>di</w:t>
      </w:r>
      <w:proofErr w:type="spellEnd"/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 - доля </w:t>
      </w:r>
      <w:r w:rsidR="00226DB0" w:rsidRPr="00226DB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4B04D4">
        <w:rPr>
          <w:rFonts w:ascii="Times New Roman" w:eastAsia="Times New Roman" w:hAnsi="Times New Roman" w:cs="Times New Roman"/>
          <w:sz w:val="24"/>
          <w:szCs w:val="24"/>
        </w:rPr>
        <w:t>поселения.</w:t>
      </w:r>
    </w:p>
    <w:p w:rsidR="004A0BF4" w:rsidRPr="004B04D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04D4">
        <w:rPr>
          <w:rFonts w:ascii="Times New Roman" w:eastAsia="Times New Roman" w:hAnsi="Times New Roman" w:cs="Times New Roman"/>
          <w:sz w:val="24"/>
          <w:szCs w:val="24"/>
        </w:rPr>
        <w:t>Доля поселения (</w:t>
      </w:r>
      <w:proofErr w:type="spellStart"/>
      <w:r w:rsidRPr="004B04D4">
        <w:rPr>
          <w:rFonts w:ascii="Times New Roman" w:eastAsia="Times New Roman" w:hAnsi="Times New Roman" w:cs="Times New Roman"/>
          <w:sz w:val="24"/>
          <w:szCs w:val="24"/>
        </w:rPr>
        <w:t>di</w:t>
      </w:r>
      <w:proofErr w:type="spellEnd"/>
      <w:r w:rsidRPr="004B04D4">
        <w:rPr>
          <w:rFonts w:ascii="Times New Roman" w:eastAsia="Times New Roman" w:hAnsi="Times New Roman" w:cs="Times New Roman"/>
          <w:sz w:val="24"/>
          <w:szCs w:val="24"/>
        </w:rPr>
        <w:t xml:space="preserve">) определяется по следующей формуле:            </w:t>
      </w:r>
    </w:p>
    <w:p w:rsidR="004A0BF4" w:rsidRPr="00226DB0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26DB0" w:rsidRDefault="004A0BF4" w:rsidP="004A0BF4">
      <w:pPr>
        <w:tabs>
          <w:tab w:val="left" w:pos="3180"/>
          <w:tab w:val="center" w:pos="49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(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БОср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БОi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*  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N'i</w:t>
      </w:r>
      <w:proofErr w:type="spellEnd"/>
      <w:proofErr w:type="gramEnd"/>
    </w:p>
    <w:p w:rsidR="004A0BF4" w:rsidRPr="00226DB0" w:rsidRDefault="004A0BF4" w:rsidP="004A0BF4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di</w:t>
      </w: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  =   ---------------------------------    </w:t>
      </w:r>
      <w:proofErr w:type="gramStart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 ,</w:t>
      </w:r>
      <w:proofErr w:type="gramEnd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(2)</w:t>
      </w:r>
    </w:p>
    <w:p w:rsidR="004A0BF4" w:rsidRPr="00226DB0" w:rsidRDefault="004A0BF4" w:rsidP="004A0BF4">
      <w:pPr>
        <w:tabs>
          <w:tab w:val="left" w:pos="3165"/>
          <w:tab w:val="center" w:pos="49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</w:p>
    <w:p w:rsidR="004A0BF4" w:rsidRPr="00226DB0" w:rsidRDefault="004A0BF4" w:rsidP="004A0BF4">
      <w:pPr>
        <w:tabs>
          <w:tab w:val="left" w:pos="3165"/>
          <w:tab w:val="center" w:pos="49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SUM</w:t>
      </w: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БОср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>- БО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*  </w:t>
      </w:r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26DB0">
        <w:rPr>
          <w:rFonts w:ascii="Times New Roman" w:eastAsia="Times New Roman" w:hAnsi="Times New Roman" w:cs="Times New Roman"/>
          <w:sz w:val="24"/>
          <w:szCs w:val="24"/>
        </w:rPr>
        <w:t>'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4A0BF4" w:rsidRPr="00226DB0" w:rsidRDefault="004A0BF4" w:rsidP="004A0BF4">
      <w:pPr>
        <w:tabs>
          <w:tab w:val="left" w:pos="31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226DB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226DB0">
        <w:rPr>
          <w:rFonts w:ascii="Times New Roman" w:eastAsia="Times New Roman" w:hAnsi="Times New Roman" w:cs="Times New Roman"/>
          <w:sz w:val="24"/>
          <w:szCs w:val="24"/>
        </w:rPr>
        <w:t>=1</w:t>
      </w:r>
    </w:p>
    <w:p w:rsidR="004A0BF4" w:rsidRPr="00226DB0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26DB0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226DB0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ср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- </w:t>
      </w:r>
      <w:r w:rsidRPr="00226DB0">
        <w:rPr>
          <w:rFonts w:ascii="Times New Roman" w:eastAsia="Times New Roman" w:hAnsi="Times New Roman" w:cs="Times New Roman"/>
          <w:sz w:val="24"/>
          <w:szCs w:val="24"/>
        </w:rPr>
        <w:t>средняя бюджетная обеспеченность поселений района до выравнивания в планируемом году;</w:t>
      </w:r>
    </w:p>
    <w:p w:rsidR="004A0BF4" w:rsidRPr="00226DB0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>БО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- расчетная бюджетная обеспеченность до выравнивания 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>-го поселения района в планируемом году;</w:t>
      </w:r>
    </w:p>
    <w:p w:rsidR="004A0BF4" w:rsidRPr="00226DB0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N'</w:t>
      </w:r>
      <w:r w:rsidRPr="00226DB0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- численность условных потребителей i-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 поселения;</w:t>
      </w:r>
    </w:p>
    <w:p w:rsidR="004A0BF4" w:rsidRPr="00441ACC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t - количество поселений, участвующих в распределении </w:t>
      </w:r>
      <w:r w:rsidR="00226DB0" w:rsidRPr="00226DB0">
        <w:rPr>
          <w:rFonts w:ascii="Times New Roman" w:eastAsia="Times New Roman" w:hAnsi="Times New Roman" w:cs="Times New Roman"/>
          <w:sz w:val="24"/>
          <w:szCs w:val="24"/>
        </w:rPr>
        <w:t>дотации на выравнивание бюджетной обеспеченности бюджетов поселений</w:t>
      </w:r>
      <w:r w:rsidRPr="00441ACC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4A0BF4" w:rsidRPr="00226DB0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 xml:space="preserve">Для поселений, расчетная бюджетная обеспеченность которых в планируемом году до выравнивания превышает среднюю расчетную бюджетную обеспеченность поселений района до выравнивания, расчетный объем дотации устанавливается </w:t>
      </w:r>
      <w:proofErr w:type="gramStart"/>
      <w:r w:rsidRPr="00226DB0">
        <w:rPr>
          <w:rFonts w:ascii="Times New Roman" w:eastAsia="Times New Roman" w:hAnsi="Times New Roman" w:cs="Times New Roman"/>
          <w:sz w:val="24"/>
          <w:szCs w:val="24"/>
        </w:rPr>
        <w:t>равным  нулю</w:t>
      </w:r>
      <w:proofErr w:type="gramEnd"/>
      <w:r w:rsidRPr="00226D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0BF4" w:rsidRPr="00226DB0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DB0">
        <w:rPr>
          <w:rFonts w:ascii="Times New Roman" w:eastAsia="Times New Roman" w:hAnsi="Times New Roman" w:cs="Times New Roman"/>
          <w:sz w:val="24"/>
          <w:szCs w:val="24"/>
        </w:rPr>
        <w:t>Показатель "средняя расчетная бюджетная обеспеченность поселений района до выравнивания в планируемом году" (</w:t>
      </w:r>
      <w:proofErr w:type="spellStart"/>
      <w:r w:rsidRPr="00226DB0">
        <w:rPr>
          <w:rFonts w:ascii="Times New Roman" w:eastAsia="Times New Roman" w:hAnsi="Times New Roman" w:cs="Times New Roman"/>
          <w:sz w:val="24"/>
          <w:szCs w:val="24"/>
        </w:rPr>
        <w:t>БОср</w:t>
      </w:r>
      <w:proofErr w:type="spellEnd"/>
      <w:r w:rsidRPr="00226DB0">
        <w:rPr>
          <w:rFonts w:ascii="Times New Roman" w:eastAsia="Times New Roman" w:hAnsi="Times New Roman" w:cs="Times New Roman"/>
          <w:sz w:val="24"/>
          <w:szCs w:val="24"/>
        </w:rPr>
        <w:t>) является критерием выравнивания расчетной бюджетной обеспеченности поселений района и определяется по следующей формуле:</w:t>
      </w:r>
    </w:p>
    <w:p w:rsidR="004A0BF4" w:rsidRPr="00441ACC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214D84" w:rsidRDefault="004A0BF4" w:rsidP="004A0BF4">
      <w:pPr>
        <w:tabs>
          <w:tab w:val="left" w:pos="822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>ср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= Дох /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214D84">
        <w:rPr>
          <w:rFonts w:ascii="Times New Roman" w:eastAsia="Times New Roman" w:hAnsi="Times New Roman" w:cs="Times New Roman"/>
          <w:sz w:val="24"/>
          <w:szCs w:val="24"/>
        </w:rPr>
        <w:t>(3)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Дох – прогноз общего объема суммарных собственных доходов бюджетов поселений, входящих в состав района (с учетом субвенции на выравнивание финансовых возможностей поселений из краевого бюджета и за исключением межбюджетных трансфертов из бюджета района, субсидий из бюджетов поселений в краевой бюджет) на планируемый год, определяемый на основе прогноза доходов консолидированного бюджета района с применением единых нормативов отчислений от регулирующих налогов, установленных федеральным законодательством и Законом Красноярского края «О межбюджетных отношениях в Красноярском крае» от 10.07.07.г № 2-317;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- суммарная численность постоянного населения района на 1 января отчетного года.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5. Показатель "расчетная бюджетная обеспеченность поселения до выравнивания" (БО(i))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определяется  по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следующей формуле: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БО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=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БОср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x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ИНП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/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ИБР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), (4)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ИНП(i) - индекс налогового потенциала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ИБР(i) - индекс бюджетных расходов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поселения.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6. Показатель "численность условных потребителей поселения" (N'(i)) определяется по следующей формуле: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N'(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= N(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x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ИБР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), (5)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N(i) - численность постоянного населения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района на 1 января отчетного года.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III. МЕТОДИКА РАСЧЕТА ИНДЕКСА НАЛОГОВОГО ПОТЕНЦИАЛА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7. Индекс налогового потенциала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 определяется как сумма частных индексов налогового потенциала по отдельным налогам и платежам, взвешенных на удельные веса этих налогов в общей сумме доходов бюджетов поселений по данным налогам и платежам: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ИНП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ax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)+b x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+ c x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ИНПзем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 +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 x D(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), (6)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(i)- индекс налогового потенциала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по налогу на доходы физических лиц;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(i)- индекс налогового потенциала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по налогу на имущество физических лиц;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ИНПзем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(i)- индекс налогового потенциала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по земельному налогу и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арендной  плате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за земли;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- доли поступлений по соответствующим налогам и платежам в общей сумме консолидированных доходов бюджетов поселений по одноименным налогам и платежам в планируемом году, определяемые исходя из прогноза суммарных собственных доходов бюджетов поселений муниципального района (за исключением межбюджетных трансфертов из вышестоящих бюджетов) на планируемый год: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доля налога на доходы физических лиц;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доля налога на имущество физических лиц;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доля земельного налога и арендной платы за земли.</w:t>
      </w:r>
    </w:p>
    <w:p w:rsidR="004A0BF4" w:rsidRPr="00214D84" w:rsidRDefault="004A0BF4" w:rsidP="004A0BF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)– доля душевой дотации поселению за счет субвенции из краевого бюджета на выравнивание уровня бюджетной обеспеченности поселений в общей сумме данной субвенции муниципальному району в расчете на одного человека на очередной финансовый год;</w:t>
      </w:r>
    </w:p>
    <w:p w:rsidR="004A0BF4" w:rsidRPr="00214D84" w:rsidRDefault="004A0BF4" w:rsidP="004A0BF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доля дотаций поселениям за счет субвенции из краевого бюджета на выравнивание уровня бюджетной обеспеченности поселений в общем объеме участвующих в расчете индекса налогового потенциала доходов консолидированных бюджетов поселений исходя из прогноза (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= 1);</w:t>
      </w:r>
    </w:p>
    <w:p w:rsidR="004A0BF4" w:rsidRPr="00214D84" w:rsidRDefault="004A0BF4" w:rsidP="004A0BF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D(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= (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Дот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/ Ni) / (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Дот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N),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(7)</w:t>
      </w:r>
    </w:p>
    <w:p w:rsidR="004A0BF4" w:rsidRPr="00214D84" w:rsidRDefault="004A0BF4" w:rsidP="004A0BF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где: </w:t>
      </w:r>
    </w:p>
    <w:p w:rsidR="004A0BF4" w:rsidRPr="00214D84" w:rsidRDefault="004A0BF4" w:rsidP="004A0BF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Дот(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– объем дотации бюджету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того поселения за счет субвенции из краевого бюджета на выравнивание уровня бюджетной обеспеченности поселений;</w:t>
      </w:r>
    </w:p>
    <w:p w:rsidR="004A0BF4" w:rsidRPr="00214D84" w:rsidRDefault="004A0BF4" w:rsidP="004A0BF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Дот – суммарный объем дотаций бюджетам поселений за счет субвенции из краевого бюджета на выравнивание уровня бюджетной обеспеченности поселений (объем указанной субвенции).</w:t>
      </w:r>
    </w:p>
    <w:p w:rsidR="004A0BF4" w:rsidRPr="00441ACC" w:rsidRDefault="004A0BF4" w:rsidP="004A0BF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Расчет частных индексов налогового потенциала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7.1. Индекс налогового потенциала поселения по налогу на доходы физических лиц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(i)) определяется по следующей формуле: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=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/ Ni) /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N), (8)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 – фактическое поступление налога на доходы физических лиц по территории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в консолидированный бюджет района в отчетном году;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lastRenderedPageBreak/>
        <w:t>Фндфл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фактическое поступление налога на доходы физических лиц в консолидированный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бюджет  района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7.2. Индекс налогового потенциала по налогу на имущество физических лиц поселения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(i)) определяется по следующей формуле: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=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/ Ni) /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N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),  (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9)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 - начисленная сумма налога на имущество физических лиц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по территории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в консолидированный бюджет  района за отчетный год;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Фнифл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- начисленная сумма налога на имущество физических лиц в консолидированный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бюджет  района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за отчетный год.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7.3. Индекс налогового потенциала поселения по земельному налогу и арендной плате за земли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ИНПземля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(i)) определяется по следующей формуле: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ИНПземля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 = ((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Фзн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Фапз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)) /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Ni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) / ((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Фзн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Фапз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/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), (10)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Фзн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 – фактические поступления земельного налога в консолидированный бюджет района по территории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за отчетный год;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Фапз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 – фактические поступления арендной платы за землю в консолидированный бюджет района по территории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за отчетный год;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Фзн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сумма фактических поступлений земельного налога в консолидированный бюджет района за отчетный год;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Фапз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сумма фактических поступлений арендной платы за землю в консолидированный бюджет района за отчетный год;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В случае, если изменяются предусмотренные Законом Красноярского края от 29.11.2005 №16-4081 «О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поселениям, входящим в состав муниципального района края» нормативы отчислений от налогов в бюджеты сельских поселений, значение фактического объема налоговых доходов сельских поселений в отчетном финансовом году определяется в сопоставимых условиях.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highlight w:val="yellow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IV. МЕТОДИКА РАСЧЕТА ИНДЕКСА БЮДЖЕТНЫХ РАСХОДОВ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0BF4" w:rsidRPr="00AC69C6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8. Для оценки относительных различий в расходных обязательствах поселений используется репрезентативная система расходов, которая включает основные виды расходов, связанных с решением вопросов местного значения поселений. Перечень основных вопросов местного значения, показателей, характеризующих потребителей бюджетных услуг, коэффициентов удорожания предоставления бюджетных услуг представлены в таблице 1.</w:t>
      </w:r>
    </w:p>
    <w:p w:rsidR="00226DB0" w:rsidRPr="00AC69C6" w:rsidRDefault="00226DB0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DB0" w:rsidRPr="00AC69C6" w:rsidRDefault="00226DB0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DB0" w:rsidRPr="00AC69C6" w:rsidRDefault="00226DB0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DB0" w:rsidRPr="00AC69C6" w:rsidRDefault="00226DB0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4A0BF4" w:rsidRPr="00214D84" w:rsidRDefault="004A0BF4" w:rsidP="004A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  <w:t>Таблица 1.</w:t>
      </w: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 местного значения, определяющие структуру</w:t>
      </w: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репрезентативной системы расходов поселений Шарыповского района</w:t>
      </w: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и показатели для расчета их индекса бюджетных расходов</w:t>
      </w: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9"/>
        <w:gridCol w:w="2504"/>
        <w:gridCol w:w="4233"/>
      </w:tblGrid>
      <w:tr w:rsidR="004A0BF4" w:rsidRPr="00214D84" w:rsidTr="00A03B85"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 местного значения</w:t>
            </w:r>
          </w:p>
        </w:tc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Показатель, характеризующий потребителей бюджетных услуг</w:t>
            </w:r>
          </w:p>
        </w:tc>
        <w:tc>
          <w:tcPr>
            <w:tcW w:w="43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Применяемый коэффициент удорожания услуг</w:t>
            </w:r>
          </w:p>
        </w:tc>
      </w:tr>
      <w:tr w:rsidR="004A0BF4" w:rsidRPr="00214D84" w:rsidTr="00A03B85"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органов местного самоуправления</w:t>
            </w:r>
          </w:p>
        </w:tc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постоянного населения поселения</w:t>
            </w:r>
          </w:p>
        </w:tc>
        <w:tc>
          <w:tcPr>
            <w:tcW w:w="43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масштаба - КМ, </w:t>
            </w:r>
          </w:p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предоставления коммунальных услуг органам местного самоуправления    - </w:t>
            </w:r>
            <w:proofErr w:type="spellStart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ККУмсу</w:t>
            </w:r>
            <w:proofErr w:type="spellEnd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заработной платы - </w:t>
            </w:r>
            <w:proofErr w:type="spellStart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КЗПмсу</w:t>
            </w:r>
            <w:proofErr w:type="spellEnd"/>
            <w:r w:rsidRPr="00214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A0BF4" w:rsidRPr="00214D84" w:rsidTr="00A03B85"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поселений</w:t>
            </w:r>
          </w:p>
        </w:tc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постоянного населения поселения</w:t>
            </w:r>
          </w:p>
        </w:tc>
        <w:tc>
          <w:tcPr>
            <w:tcW w:w="43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удорожания по содержанию электросетей для уличного </w:t>
            </w:r>
            <w:proofErr w:type="gramStart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освещения  -</w:t>
            </w:r>
            <w:proofErr w:type="gramEnd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осв</w:t>
            </w:r>
            <w:proofErr w:type="spellEnd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A0BF4" w:rsidRPr="00214D84" w:rsidTr="00A03B85"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5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постоянного населения поселения</w:t>
            </w:r>
          </w:p>
        </w:tc>
        <w:tc>
          <w:tcPr>
            <w:tcW w:w="4320" w:type="dxa"/>
          </w:tcPr>
          <w:p w:rsidR="004A0BF4" w:rsidRPr="00214D84" w:rsidRDefault="004A0BF4" w:rsidP="00A0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заработной платы работников филиалов муниципального районного учреждения культуры – </w:t>
            </w:r>
            <w:proofErr w:type="spellStart"/>
            <w:r w:rsidRPr="00214D84">
              <w:rPr>
                <w:rFonts w:ascii="Times New Roman" w:eastAsia="Times New Roman" w:hAnsi="Times New Roman" w:cs="Times New Roman"/>
                <w:sz w:val="24"/>
                <w:szCs w:val="24"/>
              </w:rPr>
              <w:t>КЗПкульт</w:t>
            </w:r>
            <w:proofErr w:type="spellEnd"/>
          </w:p>
        </w:tc>
      </w:tr>
    </w:tbl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. Индекс бюджетных расходов (ИБР) определяется как сумма частных отраслевых индексов бюджетных расходов, взвешенных на доли соответствующих отраслей в сумме расходов бюджетов поселений района на планируемый год (без учета расходов, осуществленных за счет субсидий и субвенций, переданных из краевого бюджета, и расходов, осуществленных за счет доходов целевого назначения).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Общая формула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расчета  ИБР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поселения (ИБР i) имеет следующий вид: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ИБР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+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х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ИБРкульт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+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хИБРбу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) ,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>(11),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(i)- индекс бюджетных расходов по отрасли "Местное самоуправление" для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ИБРкульт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 - индекс бюджетных расходов по отрасли "Культура, кинематография" для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ИБРбу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 - индекс бюджетных расходов по содержанию объектов внешнего благоустройства для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a, b, c, - доли расходов соответственно по разделам «Местное самоуправление», «Культура, кинематография», и по содержанию объектов внешнего благоустройства в прогнозе суммарных расходов бюджетов поселений на планируемый год (без учета расходов, осуществленных за счет субсидий и субвенций, переданных из федерального и краевого бюджетов, и расходов, осуществленных за счет доходов целевого назначения).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Расчет отраслевых индексов бюджетных расходов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10.1. Индекс бюджетных расходов поселения по отрасли "Местное самоуправление"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(i)) определяется по следующей формуле: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=  K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*(0,1*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ККУмсу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+ 0,9*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КЗПмсу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)), (12)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КМ(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– коэффициент масштаба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-го поселения;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lastRenderedPageBreak/>
        <w:t>ККУмсу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)  -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коэффициент предоставления коммунальных услуг органам местного самоуправления поселений;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КЗПмсу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)  -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коэффициент заработной платы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-го  поселения органам местного самоуправления поселений.</w:t>
      </w:r>
    </w:p>
    <w:p w:rsidR="004A0BF4" w:rsidRPr="00214D84" w:rsidRDefault="004A0BF4" w:rsidP="004A0BF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ср /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Ni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, (13)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ср – средняя численность постоянного населения поселений района</w:t>
      </w:r>
    </w:p>
    <w:p w:rsidR="004A0BF4" w:rsidRPr="00214D84" w:rsidRDefault="004A0BF4" w:rsidP="004A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ср =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, (14)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общая численность постоянного населения всех поселений района;</w:t>
      </w:r>
    </w:p>
    <w:p w:rsidR="004A0BF4" w:rsidRPr="00214D84" w:rsidRDefault="004A0BF4" w:rsidP="004A0B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– общее количество поселений района</w:t>
      </w:r>
    </w:p>
    <w:p w:rsidR="004A0BF4" w:rsidRPr="00214D84" w:rsidRDefault="004A0BF4" w:rsidP="004A0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ККУмсу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= (1+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/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( 1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), (15)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где :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– удельный вес расходов на коммунальные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услуги на содержание органов местного самоуправления в общем объеме расходов бюджета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-го поселения на содержание органов местного самоуправления поселений за отчетный год;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удельный вес расходов на коммунальные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услуги на содержание органов местного самоуправления в общем объеме расходов бюджетов всех поселений на содержание органов местного самоуправления поселений за отчетный год.</w:t>
      </w:r>
    </w:p>
    <w:p w:rsidR="004A0BF4" w:rsidRPr="00214D84" w:rsidRDefault="004A0BF4" w:rsidP="004A0B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КЗПмсу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= (1+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УВЗП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/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( 1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УВЗП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), (16)</w:t>
      </w:r>
    </w:p>
    <w:p w:rsidR="004A0BF4" w:rsidRPr="00214D84" w:rsidRDefault="004A0BF4" w:rsidP="004A0B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УВЗП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– удельный вес расходов на заработную плату органов местного самоуправления в общем объеме расходов бюджета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-го поселения на содержание органов местного самоуправления поселений за отчетный год;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УВЗП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мсу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удельный вес расходов на заработную плату органов местного самоуправления в общем объеме расходов бюджетов всех поселений на содержание органов местного самоуправления поселений за отчетный год.</w:t>
      </w:r>
    </w:p>
    <w:p w:rsidR="004A0BF4" w:rsidRPr="00214D84" w:rsidRDefault="004A0BF4" w:rsidP="004A0B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10.2. 10.2. Индекс бюджетных расходов поселения по отрасли "Культура, кинематография"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ИБРкульт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(i)) определяется по следующей формуле: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ИБРкульт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 = (0,9*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КЗПкульт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(i) +0,1*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Кстр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культ (i)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) ,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(17)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КЗПкульт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(i) - коэффициент заработной платы работников филиалов муниципального районного учреждения культуры;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Кстр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культ (i) - коэффициент структуры спроса по содержанию филиала районного учреждения культуры.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КЗПкульт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(i) =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( 1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i) / ( 1+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 , (18)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i  –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удельный вес расходов на заработную плату филиалов районного учреждения культуры расположенного на территории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в общем объеме расходов бюджета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на передачу полномочий в области культуры в отчетном году;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УВку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- удельный вес расходов на заработную плату муниципального районного учреждения культуры в общем объеме расходов бюджетов всех поселений на передачу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полномочий (за исключением расходов капитального характера) в области культуры в отчетном году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10.3. Индекс бюджетных расходов поселения по содержанию объектов 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</w:rPr>
        <w:t>внешнего  благоустройства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ИБРбу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(i)) определяется по следующей формуле: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ИБР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(i)= К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осв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), (20)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где: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Косв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(i) - коэффициент удорожания по содержанию электросетей на содержание уличного освещения;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      УО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        N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Косв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. 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)  =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---------  x ----  , (21)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УО          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14D8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ab/>
        <w:t>УО(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) - протяженность сетей электроснабжения для уличного освещения, находящихся в ведении 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>-го поселения на последнюю отчетную дату, км;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ab/>
        <w:t>УО - протяженность сетей электроснабжения для уличного освещения, находящихся в ведении всех поселений района на последнюю отчетную дату, км;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V. ЗАКЛЮЧИТЕЛЬНЫЕ ПОЛОЖЕНИЯ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11. Нормирование частных индексов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Отраслевые индексы бюджетных расходов, полученные путем умножения двух и более коэффициентов или показателей, для дальнейших расчетов нормируются - приводятся к виду, когда индекс бюджетных расходов отражает отклонение от среднего значения по поселениям района (среднего значения, взвешенного по численности населения поселений). Должно соблюдаться следующее равенство: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6A4A20" w:rsidRDefault="004A0BF4" w:rsidP="004A0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4A2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SUM</w:t>
      </w:r>
      <w:r w:rsidRPr="006A4A2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214D84">
        <w:rPr>
          <w:rFonts w:ascii="Times New Roman" w:eastAsia="Times New Roman" w:hAnsi="Times New Roman" w:cs="Times New Roman"/>
          <w:sz w:val="24"/>
          <w:szCs w:val="24"/>
        </w:rPr>
        <w:t>ИБР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A4A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A4A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Ni</w:t>
      </w:r>
      <w:r w:rsidRPr="006A4A20">
        <w:rPr>
          <w:rFonts w:ascii="Times New Roman" w:eastAsia="Times New Roman" w:hAnsi="Times New Roman" w:cs="Times New Roman"/>
          <w:sz w:val="24"/>
          <w:szCs w:val="24"/>
        </w:rPr>
        <w:t xml:space="preserve">)) / </w:t>
      </w:r>
      <w:r w:rsidRPr="00214D8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6A4A20">
        <w:rPr>
          <w:rFonts w:ascii="Times New Roman" w:eastAsia="Times New Roman" w:hAnsi="Times New Roman" w:cs="Times New Roman"/>
          <w:sz w:val="24"/>
          <w:szCs w:val="24"/>
        </w:rPr>
        <w:t xml:space="preserve"> = 1 , (22)</w:t>
      </w:r>
    </w:p>
    <w:p w:rsidR="004A0BF4" w:rsidRPr="006A4A20" w:rsidRDefault="004A0BF4" w:rsidP="004A0B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12. Корректировка исходных данных по данным поселений района. 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12.1. В случае перемещения налогоплательщиков, имевших долю свыше 10 процентов в сумме налоговых поступлений в бюджет i-</w:t>
      </w:r>
      <w:proofErr w:type="spellStart"/>
      <w:r w:rsidRPr="00214D84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14D84">
        <w:rPr>
          <w:rFonts w:ascii="Times New Roman" w:eastAsia="Times New Roman" w:hAnsi="Times New Roman" w:cs="Times New Roman"/>
          <w:sz w:val="24"/>
          <w:szCs w:val="24"/>
        </w:rPr>
        <w:t xml:space="preserve"> поселения за отчетные периоды, из одного поселения района в другое могут быть скорректированы исходные данные по поступлению налогов и платежей в консолидированный бюджет района с территории поселений (в разрезе отдельных налогов и платежей).</w:t>
      </w:r>
    </w:p>
    <w:p w:rsidR="004A0BF4" w:rsidRPr="00214D84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12.2. Корректировка исходных данных, указанных в п.12.1 настоящей методики, осуществляется только при наличии официального письма, подписанного главами двух поселений, между которыми произошло перемещение крупных налогоплательщиков, не отраженное в отчетных данных. В письме должны быть указаны согласованные суммы и значения корректировок в разрезе соответствующих исходных данных, которые должны быть добавлены к исходным данным по первому поселению и вычтены из исходных данных по второму поселению, а также указание на то, в отношении каких налогоплательщиков осуществляется корректировка исходных данных.</w:t>
      </w:r>
    </w:p>
    <w:p w:rsidR="004A0BF4" w:rsidRPr="00441ACC" w:rsidRDefault="004A0BF4" w:rsidP="004A0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D84">
        <w:rPr>
          <w:rFonts w:ascii="Times New Roman" w:eastAsia="Times New Roman" w:hAnsi="Times New Roman" w:cs="Times New Roman"/>
          <w:sz w:val="24"/>
          <w:szCs w:val="24"/>
        </w:rPr>
        <w:t>12.3. Корректировка исходных данных по официальным письмам, поступившим в финансовый орган администрации района после 15 сентября текущего года, не осуществляется.</w:t>
      </w:r>
    </w:p>
    <w:p w:rsidR="004A0BF4" w:rsidRPr="00441ACC" w:rsidRDefault="004A0BF4" w:rsidP="004A0B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F4" w:rsidRPr="00441ACC" w:rsidRDefault="004A0BF4" w:rsidP="004A0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0BF4" w:rsidRPr="00441ACC" w:rsidRDefault="004A0BF4" w:rsidP="00146F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A0BF4" w:rsidRPr="00441ACC" w:rsidSect="00DF06A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057" w:rsidRDefault="00387057" w:rsidP="009848AA">
      <w:pPr>
        <w:spacing w:after="0" w:line="240" w:lineRule="auto"/>
      </w:pPr>
      <w:r>
        <w:separator/>
      </w:r>
    </w:p>
  </w:endnote>
  <w:endnote w:type="continuationSeparator" w:id="0">
    <w:p w:rsidR="00387057" w:rsidRDefault="00387057" w:rsidP="0098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057" w:rsidRDefault="00387057" w:rsidP="009848AA">
      <w:pPr>
        <w:spacing w:after="0" w:line="240" w:lineRule="auto"/>
      </w:pPr>
      <w:r>
        <w:separator/>
      </w:r>
    </w:p>
  </w:footnote>
  <w:footnote w:type="continuationSeparator" w:id="0">
    <w:p w:rsidR="00387057" w:rsidRDefault="00387057" w:rsidP="009848AA">
      <w:pPr>
        <w:spacing w:after="0" w:line="240" w:lineRule="auto"/>
      </w:pPr>
      <w:r>
        <w:continuationSeparator/>
      </w:r>
    </w:p>
  </w:footnote>
  <w:footnote w:id="1">
    <w:p w:rsidR="004A0BF4" w:rsidRDefault="004A0BF4" w:rsidP="004A0BF4">
      <w:pPr>
        <w:pStyle w:val="ad"/>
      </w:pPr>
      <w:r w:rsidRPr="00BA25C8">
        <w:rPr>
          <w:rStyle w:val="af"/>
        </w:rPr>
        <w:footnoteRef/>
      </w:r>
      <w:r w:rsidRPr="00BA25C8">
        <w:t xml:space="preserve"> Сумма «Начислено» налога на имущество физических </w:t>
      </w:r>
      <w:proofErr w:type="gramStart"/>
      <w:r w:rsidRPr="00BA25C8">
        <w:t>лиц  за</w:t>
      </w:r>
      <w:proofErr w:type="gramEnd"/>
      <w:r w:rsidRPr="00BA25C8">
        <w:t xml:space="preserve"> минусом показателя «Уменьшено начислений» по налогу на имущество физических лиц – по данным УФНС РФ по Красноярскому краю, представляемым в соответствии с Приказом от 30 июня 2008 года Министерства финансов Российской Федерации № 65н , Федеральной налоговой службы № ММ-3-1/295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0662"/>
    <w:multiLevelType w:val="hybridMultilevel"/>
    <w:tmpl w:val="6750C318"/>
    <w:lvl w:ilvl="0" w:tplc="B81EF9B6">
      <w:start w:val="9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B23E2D"/>
    <w:multiLevelType w:val="multilevel"/>
    <w:tmpl w:val="1D18875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8715D49"/>
    <w:multiLevelType w:val="hybridMultilevel"/>
    <w:tmpl w:val="71E4D72A"/>
    <w:lvl w:ilvl="0" w:tplc="30209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1B97E34"/>
    <w:multiLevelType w:val="multilevel"/>
    <w:tmpl w:val="612C65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23325B01"/>
    <w:multiLevelType w:val="multilevel"/>
    <w:tmpl w:val="0F5EF33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594523"/>
    <w:multiLevelType w:val="multilevel"/>
    <w:tmpl w:val="0E7280A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97141B"/>
    <w:multiLevelType w:val="hybridMultilevel"/>
    <w:tmpl w:val="22F2083E"/>
    <w:lvl w:ilvl="0" w:tplc="3264B7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E0544FE"/>
    <w:multiLevelType w:val="hybridMultilevel"/>
    <w:tmpl w:val="ED3CC16A"/>
    <w:lvl w:ilvl="0" w:tplc="050E2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AA7DC5"/>
    <w:multiLevelType w:val="hybridMultilevel"/>
    <w:tmpl w:val="94E81868"/>
    <w:lvl w:ilvl="0" w:tplc="CBC62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3FB70C8F"/>
    <w:multiLevelType w:val="multilevel"/>
    <w:tmpl w:val="E73A5372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52842B6"/>
    <w:multiLevelType w:val="multilevel"/>
    <w:tmpl w:val="612C65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961919"/>
    <w:multiLevelType w:val="multilevel"/>
    <w:tmpl w:val="F7341714"/>
    <w:lvl w:ilvl="0">
      <w:start w:val="2"/>
      <w:numFmt w:val="decimal"/>
      <w:lvlText w:val="%1."/>
      <w:lvlJc w:val="left"/>
      <w:pPr>
        <w:ind w:left="450" w:hanging="450"/>
      </w:pPr>
      <w:rPr>
        <w:rFonts w:asciiTheme="minorHAnsi" w:eastAsiaTheme="minorEastAsia" w:hAnsiTheme="minorHAnsi" w:cstheme="minorBidi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Theme="minorHAnsi" w:eastAsiaTheme="minorEastAsia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Theme="minorHAnsi" w:eastAsiaTheme="minorEastAsia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Theme="minorHAnsi" w:eastAsiaTheme="minorEastAsia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Theme="minorHAnsi" w:eastAsiaTheme="minorEastAsia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asciiTheme="minorHAnsi" w:eastAsiaTheme="minorEastAsia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Theme="minorHAnsi" w:eastAsiaTheme="minorEastAsia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asciiTheme="minorHAnsi" w:eastAsiaTheme="minorEastAsia" w:hAnsiTheme="minorHAnsi" w:cstheme="minorBidi" w:hint="default"/>
      </w:rPr>
    </w:lvl>
  </w:abstractNum>
  <w:abstractNum w:abstractNumId="22" w15:restartNumberingAfterBreak="0">
    <w:nsid w:val="5090644D"/>
    <w:multiLevelType w:val="hybridMultilevel"/>
    <w:tmpl w:val="19B800D0"/>
    <w:lvl w:ilvl="0" w:tplc="045CA9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B06D7A"/>
    <w:multiLevelType w:val="multilevel"/>
    <w:tmpl w:val="428691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94D2CB1"/>
    <w:multiLevelType w:val="multilevel"/>
    <w:tmpl w:val="99969424"/>
    <w:lvl w:ilvl="0">
      <w:start w:val="1"/>
      <w:numFmt w:val="decimal"/>
      <w:lvlText w:val="%1."/>
      <w:lvlJc w:val="left"/>
      <w:pPr>
        <w:ind w:left="675" w:hanging="675"/>
      </w:pPr>
      <w:rPr>
        <w:rFonts w:ascii="Times New Roman" w:eastAsiaTheme="minorEastAsia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asciiTheme="minorHAnsi" w:eastAsiaTheme="minorEastAsia" w:hAnsiTheme="minorHAnsi" w:cstheme="minorBidi"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Theme="minorHAnsi" w:eastAsiaTheme="minorEastAsia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eastAsiaTheme="minorEastAsia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Theme="minorHAnsi" w:eastAsiaTheme="minorEastAsia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Theme="minorHAnsi" w:eastAsiaTheme="minorEastAsia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Theme="minorHAnsi" w:eastAsiaTheme="minorEastAsia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Theme="minorHAnsi" w:eastAsiaTheme="minorEastAsia" w:hAnsiTheme="minorHAnsi" w:cstheme="minorBidi" w:hint="default"/>
      </w:rPr>
    </w:lvl>
  </w:abstractNum>
  <w:abstractNum w:abstractNumId="26" w15:restartNumberingAfterBreak="0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7" w15:restartNumberingAfterBreak="0">
    <w:nsid w:val="63BF51F6"/>
    <w:multiLevelType w:val="hybridMultilevel"/>
    <w:tmpl w:val="EDD47516"/>
    <w:lvl w:ilvl="0" w:tplc="0419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CDB69B8"/>
    <w:multiLevelType w:val="multilevel"/>
    <w:tmpl w:val="2398BF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6279E2"/>
    <w:multiLevelType w:val="hybridMultilevel"/>
    <w:tmpl w:val="FC609C5E"/>
    <w:lvl w:ilvl="0" w:tplc="621436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3"/>
  </w:num>
  <w:num w:numId="2">
    <w:abstractNumId w:val="20"/>
  </w:num>
  <w:num w:numId="3">
    <w:abstractNumId w:val="19"/>
  </w:num>
  <w:num w:numId="4">
    <w:abstractNumId w:val="1"/>
  </w:num>
  <w:num w:numId="5">
    <w:abstractNumId w:val="8"/>
  </w:num>
  <w:num w:numId="6">
    <w:abstractNumId w:val="30"/>
  </w:num>
  <w:num w:numId="7">
    <w:abstractNumId w:val="12"/>
  </w:num>
  <w:num w:numId="8">
    <w:abstractNumId w:val="4"/>
  </w:num>
  <w:num w:numId="9">
    <w:abstractNumId w:val="5"/>
  </w:num>
  <w:num w:numId="10">
    <w:abstractNumId w:val="15"/>
  </w:num>
  <w:num w:numId="11">
    <w:abstractNumId w:val="3"/>
  </w:num>
  <w:num w:numId="12">
    <w:abstractNumId w:val="26"/>
  </w:num>
  <w:num w:numId="13">
    <w:abstractNumId w:val="2"/>
  </w:num>
  <w:num w:numId="14">
    <w:abstractNumId w:val="28"/>
  </w:num>
  <w:num w:numId="15">
    <w:abstractNumId w:val="27"/>
  </w:num>
  <w:num w:numId="16">
    <w:abstractNumId w:val="13"/>
  </w:num>
  <w:num w:numId="17">
    <w:abstractNumId w:val="31"/>
  </w:num>
  <w:num w:numId="18">
    <w:abstractNumId w:val="22"/>
  </w:num>
  <w:num w:numId="19">
    <w:abstractNumId w:val="14"/>
  </w:num>
  <w:num w:numId="20">
    <w:abstractNumId w:val="7"/>
  </w:num>
  <w:num w:numId="21">
    <w:abstractNumId w:val="0"/>
  </w:num>
  <w:num w:numId="22">
    <w:abstractNumId w:val="16"/>
  </w:num>
  <w:num w:numId="23">
    <w:abstractNumId w:val="9"/>
  </w:num>
  <w:num w:numId="24">
    <w:abstractNumId w:val="17"/>
  </w:num>
  <w:num w:numId="25">
    <w:abstractNumId w:val="21"/>
  </w:num>
  <w:num w:numId="26">
    <w:abstractNumId w:val="29"/>
  </w:num>
  <w:num w:numId="27">
    <w:abstractNumId w:val="18"/>
  </w:num>
  <w:num w:numId="28">
    <w:abstractNumId w:val="24"/>
  </w:num>
  <w:num w:numId="29">
    <w:abstractNumId w:val="11"/>
  </w:num>
  <w:num w:numId="30">
    <w:abstractNumId w:val="6"/>
  </w:num>
  <w:num w:numId="31">
    <w:abstractNumId w:val="1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D04"/>
    <w:rsid w:val="00005111"/>
    <w:rsid w:val="000059BB"/>
    <w:rsid w:val="000101A0"/>
    <w:rsid w:val="00011F15"/>
    <w:rsid w:val="0002020F"/>
    <w:rsid w:val="00031BF7"/>
    <w:rsid w:val="0003364A"/>
    <w:rsid w:val="0003760D"/>
    <w:rsid w:val="00041047"/>
    <w:rsid w:val="00041E66"/>
    <w:rsid w:val="00047925"/>
    <w:rsid w:val="0005090B"/>
    <w:rsid w:val="000675C0"/>
    <w:rsid w:val="000709E8"/>
    <w:rsid w:val="00071615"/>
    <w:rsid w:val="00076170"/>
    <w:rsid w:val="00076ACE"/>
    <w:rsid w:val="00086D07"/>
    <w:rsid w:val="000871F4"/>
    <w:rsid w:val="00090969"/>
    <w:rsid w:val="000949A8"/>
    <w:rsid w:val="000A1715"/>
    <w:rsid w:val="000B3568"/>
    <w:rsid w:val="000D0DCA"/>
    <w:rsid w:val="000D499E"/>
    <w:rsid w:val="000E4309"/>
    <w:rsid w:val="000F3289"/>
    <w:rsid w:val="000F6242"/>
    <w:rsid w:val="00102D94"/>
    <w:rsid w:val="001140C5"/>
    <w:rsid w:val="00124B2A"/>
    <w:rsid w:val="00125923"/>
    <w:rsid w:val="001422BD"/>
    <w:rsid w:val="001444AD"/>
    <w:rsid w:val="00145A1A"/>
    <w:rsid w:val="00146F92"/>
    <w:rsid w:val="00147ED8"/>
    <w:rsid w:val="00153529"/>
    <w:rsid w:val="001670DC"/>
    <w:rsid w:val="00172F38"/>
    <w:rsid w:val="00173549"/>
    <w:rsid w:val="0017579D"/>
    <w:rsid w:val="001800C2"/>
    <w:rsid w:val="00182354"/>
    <w:rsid w:val="00183F47"/>
    <w:rsid w:val="001B3295"/>
    <w:rsid w:val="001C2A4E"/>
    <w:rsid w:val="001C32A9"/>
    <w:rsid w:val="001D7B11"/>
    <w:rsid w:val="001E7AFB"/>
    <w:rsid w:val="001F0182"/>
    <w:rsid w:val="001F4D8E"/>
    <w:rsid w:val="001F587E"/>
    <w:rsid w:val="001F70CC"/>
    <w:rsid w:val="00200E97"/>
    <w:rsid w:val="00201BC6"/>
    <w:rsid w:val="002055B9"/>
    <w:rsid w:val="00214D84"/>
    <w:rsid w:val="00215A8B"/>
    <w:rsid w:val="00215C12"/>
    <w:rsid w:val="0022057D"/>
    <w:rsid w:val="00220617"/>
    <w:rsid w:val="0022177E"/>
    <w:rsid w:val="00223567"/>
    <w:rsid w:val="00223B67"/>
    <w:rsid w:val="002265F0"/>
    <w:rsid w:val="00226DB0"/>
    <w:rsid w:val="002428E6"/>
    <w:rsid w:val="00242F1C"/>
    <w:rsid w:val="00247A6A"/>
    <w:rsid w:val="00252BE3"/>
    <w:rsid w:val="00253E60"/>
    <w:rsid w:val="002572F5"/>
    <w:rsid w:val="002608F0"/>
    <w:rsid w:val="00260C6B"/>
    <w:rsid w:val="00263FF4"/>
    <w:rsid w:val="00280EB5"/>
    <w:rsid w:val="0028160D"/>
    <w:rsid w:val="002820C5"/>
    <w:rsid w:val="002829E4"/>
    <w:rsid w:val="0028428E"/>
    <w:rsid w:val="00285AF9"/>
    <w:rsid w:val="0029229E"/>
    <w:rsid w:val="002957A3"/>
    <w:rsid w:val="002A0ED0"/>
    <w:rsid w:val="002B432C"/>
    <w:rsid w:val="002B4D96"/>
    <w:rsid w:val="002B5ADA"/>
    <w:rsid w:val="002B6C23"/>
    <w:rsid w:val="002D47FF"/>
    <w:rsid w:val="002D4E08"/>
    <w:rsid w:val="002E69BA"/>
    <w:rsid w:val="002F3C52"/>
    <w:rsid w:val="00312267"/>
    <w:rsid w:val="00313260"/>
    <w:rsid w:val="00313DED"/>
    <w:rsid w:val="003147DA"/>
    <w:rsid w:val="003208BA"/>
    <w:rsid w:val="0033273E"/>
    <w:rsid w:val="00332AA0"/>
    <w:rsid w:val="00335053"/>
    <w:rsid w:val="00341244"/>
    <w:rsid w:val="00352D33"/>
    <w:rsid w:val="003533A0"/>
    <w:rsid w:val="00354D70"/>
    <w:rsid w:val="0035788A"/>
    <w:rsid w:val="003620D1"/>
    <w:rsid w:val="00364647"/>
    <w:rsid w:val="00364A2C"/>
    <w:rsid w:val="0038144B"/>
    <w:rsid w:val="003818C8"/>
    <w:rsid w:val="0038318A"/>
    <w:rsid w:val="00383591"/>
    <w:rsid w:val="00384806"/>
    <w:rsid w:val="0038546B"/>
    <w:rsid w:val="0038621D"/>
    <w:rsid w:val="00387057"/>
    <w:rsid w:val="003916B9"/>
    <w:rsid w:val="003948D0"/>
    <w:rsid w:val="00397CF6"/>
    <w:rsid w:val="003B3118"/>
    <w:rsid w:val="003B70D5"/>
    <w:rsid w:val="003D08E9"/>
    <w:rsid w:val="003D1CDE"/>
    <w:rsid w:val="003D684C"/>
    <w:rsid w:val="003E08BD"/>
    <w:rsid w:val="003F2602"/>
    <w:rsid w:val="003F4A33"/>
    <w:rsid w:val="003F7156"/>
    <w:rsid w:val="004010B5"/>
    <w:rsid w:val="00404D33"/>
    <w:rsid w:val="00407E07"/>
    <w:rsid w:val="00410518"/>
    <w:rsid w:val="00411968"/>
    <w:rsid w:val="00411B32"/>
    <w:rsid w:val="00417D97"/>
    <w:rsid w:val="00420F92"/>
    <w:rsid w:val="0042529E"/>
    <w:rsid w:val="0042785E"/>
    <w:rsid w:val="0043403F"/>
    <w:rsid w:val="00441ACC"/>
    <w:rsid w:val="004469D1"/>
    <w:rsid w:val="00446F83"/>
    <w:rsid w:val="00450247"/>
    <w:rsid w:val="00455051"/>
    <w:rsid w:val="0046105C"/>
    <w:rsid w:val="00461B74"/>
    <w:rsid w:val="004628D5"/>
    <w:rsid w:val="00462E85"/>
    <w:rsid w:val="0046652D"/>
    <w:rsid w:val="004818DA"/>
    <w:rsid w:val="00482C69"/>
    <w:rsid w:val="00486DA5"/>
    <w:rsid w:val="0049515C"/>
    <w:rsid w:val="004A0BF4"/>
    <w:rsid w:val="004A1541"/>
    <w:rsid w:val="004A1D56"/>
    <w:rsid w:val="004A6760"/>
    <w:rsid w:val="004B04BD"/>
    <w:rsid w:val="004B04D4"/>
    <w:rsid w:val="004B22F6"/>
    <w:rsid w:val="004B553B"/>
    <w:rsid w:val="004B5681"/>
    <w:rsid w:val="004C5C16"/>
    <w:rsid w:val="004D3936"/>
    <w:rsid w:val="004E0F9A"/>
    <w:rsid w:val="004E598D"/>
    <w:rsid w:val="004F150C"/>
    <w:rsid w:val="0050604F"/>
    <w:rsid w:val="00511115"/>
    <w:rsid w:val="00512EAF"/>
    <w:rsid w:val="00515F9D"/>
    <w:rsid w:val="00517985"/>
    <w:rsid w:val="005259D9"/>
    <w:rsid w:val="00526DA7"/>
    <w:rsid w:val="0053511B"/>
    <w:rsid w:val="0054373A"/>
    <w:rsid w:val="005447CF"/>
    <w:rsid w:val="00550C91"/>
    <w:rsid w:val="00556E16"/>
    <w:rsid w:val="005651D3"/>
    <w:rsid w:val="005800EE"/>
    <w:rsid w:val="00585BBD"/>
    <w:rsid w:val="00586BD7"/>
    <w:rsid w:val="005909B6"/>
    <w:rsid w:val="005955FB"/>
    <w:rsid w:val="005A40FE"/>
    <w:rsid w:val="005A4102"/>
    <w:rsid w:val="005B1C33"/>
    <w:rsid w:val="005B279A"/>
    <w:rsid w:val="005B2F0A"/>
    <w:rsid w:val="005B5592"/>
    <w:rsid w:val="005B5B03"/>
    <w:rsid w:val="005D2F99"/>
    <w:rsid w:val="005D68C6"/>
    <w:rsid w:val="005E0DA1"/>
    <w:rsid w:val="005E4216"/>
    <w:rsid w:val="005E45EC"/>
    <w:rsid w:val="005F21EE"/>
    <w:rsid w:val="005F6C5B"/>
    <w:rsid w:val="0061448E"/>
    <w:rsid w:val="0061723A"/>
    <w:rsid w:val="00621BFA"/>
    <w:rsid w:val="00630187"/>
    <w:rsid w:val="00636FD5"/>
    <w:rsid w:val="00640FE3"/>
    <w:rsid w:val="0064399F"/>
    <w:rsid w:val="00660651"/>
    <w:rsid w:val="0066078D"/>
    <w:rsid w:val="00663A2A"/>
    <w:rsid w:val="00666EF2"/>
    <w:rsid w:val="0067071E"/>
    <w:rsid w:val="006907CE"/>
    <w:rsid w:val="006944B6"/>
    <w:rsid w:val="00695CDC"/>
    <w:rsid w:val="006A1D8B"/>
    <w:rsid w:val="006A4A20"/>
    <w:rsid w:val="006A7BBF"/>
    <w:rsid w:val="006B15D1"/>
    <w:rsid w:val="006B3EC0"/>
    <w:rsid w:val="006B67A4"/>
    <w:rsid w:val="006C0AE9"/>
    <w:rsid w:val="006C46A8"/>
    <w:rsid w:val="006D1C32"/>
    <w:rsid w:val="006D4866"/>
    <w:rsid w:val="006D4AA8"/>
    <w:rsid w:val="006E763C"/>
    <w:rsid w:val="006F557E"/>
    <w:rsid w:val="006F60D9"/>
    <w:rsid w:val="0070057F"/>
    <w:rsid w:val="00710413"/>
    <w:rsid w:val="007104E3"/>
    <w:rsid w:val="00717D75"/>
    <w:rsid w:val="00721A4A"/>
    <w:rsid w:val="00733FF5"/>
    <w:rsid w:val="00734FAE"/>
    <w:rsid w:val="0073768D"/>
    <w:rsid w:val="00740FDF"/>
    <w:rsid w:val="00741885"/>
    <w:rsid w:val="00762117"/>
    <w:rsid w:val="007710A5"/>
    <w:rsid w:val="00773455"/>
    <w:rsid w:val="007819F8"/>
    <w:rsid w:val="0078673E"/>
    <w:rsid w:val="00791A1E"/>
    <w:rsid w:val="00796002"/>
    <w:rsid w:val="007A2605"/>
    <w:rsid w:val="007A2DAB"/>
    <w:rsid w:val="007A3A62"/>
    <w:rsid w:val="007A5FB5"/>
    <w:rsid w:val="007A6727"/>
    <w:rsid w:val="007B508C"/>
    <w:rsid w:val="007C346D"/>
    <w:rsid w:val="007D1A12"/>
    <w:rsid w:val="007D4641"/>
    <w:rsid w:val="007E712F"/>
    <w:rsid w:val="007F0353"/>
    <w:rsid w:val="007F396A"/>
    <w:rsid w:val="008028FD"/>
    <w:rsid w:val="00804013"/>
    <w:rsid w:val="00804532"/>
    <w:rsid w:val="00815F7A"/>
    <w:rsid w:val="00822E59"/>
    <w:rsid w:val="00823623"/>
    <w:rsid w:val="008267BD"/>
    <w:rsid w:val="008300B9"/>
    <w:rsid w:val="0083651B"/>
    <w:rsid w:val="00844BEC"/>
    <w:rsid w:val="00850F0B"/>
    <w:rsid w:val="00854DBF"/>
    <w:rsid w:val="00865191"/>
    <w:rsid w:val="00866871"/>
    <w:rsid w:val="00867FD7"/>
    <w:rsid w:val="00876EAB"/>
    <w:rsid w:val="00884C36"/>
    <w:rsid w:val="008A65C8"/>
    <w:rsid w:val="008B0939"/>
    <w:rsid w:val="008C2CF8"/>
    <w:rsid w:val="008D3E1B"/>
    <w:rsid w:val="008D76CE"/>
    <w:rsid w:val="008E2406"/>
    <w:rsid w:val="008E425C"/>
    <w:rsid w:val="008E4D2F"/>
    <w:rsid w:val="008F1950"/>
    <w:rsid w:val="008F419A"/>
    <w:rsid w:val="008F748D"/>
    <w:rsid w:val="009034B2"/>
    <w:rsid w:val="00911CBC"/>
    <w:rsid w:val="009125FA"/>
    <w:rsid w:val="00913176"/>
    <w:rsid w:val="00926624"/>
    <w:rsid w:val="00935AEE"/>
    <w:rsid w:val="00941CFC"/>
    <w:rsid w:val="00942137"/>
    <w:rsid w:val="00943880"/>
    <w:rsid w:val="00945885"/>
    <w:rsid w:val="009508EC"/>
    <w:rsid w:val="00954607"/>
    <w:rsid w:val="00954DB0"/>
    <w:rsid w:val="009612F6"/>
    <w:rsid w:val="00961B33"/>
    <w:rsid w:val="00966F30"/>
    <w:rsid w:val="00967285"/>
    <w:rsid w:val="00973B7E"/>
    <w:rsid w:val="0097507C"/>
    <w:rsid w:val="009752F9"/>
    <w:rsid w:val="009848AA"/>
    <w:rsid w:val="00986AB2"/>
    <w:rsid w:val="009933C7"/>
    <w:rsid w:val="00995F82"/>
    <w:rsid w:val="0099697D"/>
    <w:rsid w:val="009A4945"/>
    <w:rsid w:val="009A7B1A"/>
    <w:rsid w:val="009B4633"/>
    <w:rsid w:val="009B50A7"/>
    <w:rsid w:val="009C1413"/>
    <w:rsid w:val="009C4D04"/>
    <w:rsid w:val="009C62CE"/>
    <w:rsid w:val="009C7854"/>
    <w:rsid w:val="009D217D"/>
    <w:rsid w:val="009D386A"/>
    <w:rsid w:val="009D57F6"/>
    <w:rsid w:val="009E22B2"/>
    <w:rsid w:val="009E36CB"/>
    <w:rsid w:val="009E764D"/>
    <w:rsid w:val="009F7BDD"/>
    <w:rsid w:val="00A031BF"/>
    <w:rsid w:val="00A0728F"/>
    <w:rsid w:val="00A157A0"/>
    <w:rsid w:val="00A15B04"/>
    <w:rsid w:val="00A20FE2"/>
    <w:rsid w:val="00A33BE8"/>
    <w:rsid w:val="00A44A88"/>
    <w:rsid w:val="00A47C3E"/>
    <w:rsid w:val="00A51413"/>
    <w:rsid w:val="00A5291B"/>
    <w:rsid w:val="00A5297C"/>
    <w:rsid w:val="00A5597C"/>
    <w:rsid w:val="00A6186C"/>
    <w:rsid w:val="00A97922"/>
    <w:rsid w:val="00AA4A52"/>
    <w:rsid w:val="00AC06A7"/>
    <w:rsid w:val="00AC69C6"/>
    <w:rsid w:val="00AD637A"/>
    <w:rsid w:val="00AD6D7B"/>
    <w:rsid w:val="00AE0C3B"/>
    <w:rsid w:val="00AE1484"/>
    <w:rsid w:val="00AE477D"/>
    <w:rsid w:val="00AE4871"/>
    <w:rsid w:val="00AE5C00"/>
    <w:rsid w:val="00AF588D"/>
    <w:rsid w:val="00AF5E42"/>
    <w:rsid w:val="00AF6EB1"/>
    <w:rsid w:val="00B032C7"/>
    <w:rsid w:val="00B11D64"/>
    <w:rsid w:val="00B1450C"/>
    <w:rsid w:val="00B20CC4"/>
    <w:rsid w:val="00B2600D"/>
    <w:rsid w:val="00B40CA0"/>
    <w:rsid w:val="00B41D72"/>
    <w:rsid w:val="00B431B6"/>
    <w:rsid w:val="00B46253"/>
    <w:rsid w:val="00B51BE5"/>
    <w:rsid w:val="00B51F05"/>
    <w:rsid w:val="00B569D0"/>
    <w:rsid w:val="00B60437"/>
    <w:rsid w:val="00B62E70"/>
    <w:rsid w:val="00B63EF3"/>
    <w:rsid w:val="00B663F0"/>
    <w:rsid w:val="00B72775"/>
    <w:rsid w:val="00B77C40"/>
    <w:rsid w:val="00B800F4"/>
    <w:rsid w:val="00B80B56"/>
    <w:rsid w:val="00B96E9A"/>
    <w:rsid w:val="00BA25C8"/>
    <w:rsid w:val="00BA3F05"/>
    <w:rsid w:val="00BA7D8B"/>
    <w:rsid w:val="00BB7C6B"/>
    <w:rsid w:val="00BC204F"/>
    <w:rsid w:val="00BC392D"/>
    <w:rsid w:val="00BC3CB6"/>
    <w:rsid w:val="00BC4D98"/>
    <w:rsid w:val="00BC5822"/>
    <w:rsid w:val="00BC6D9E"/>
    <w:rsid w:val="00BD1CED"/>
    <w:rsid w:val="00BE2DC9"/>
    <w:rsid w:val="00BE7426"/>
    <w:rsid w:val="00BF21F1"/>
    <w:rsid w:val="00BF2CB2"/>
    <w:rsid w:val="00BF772C"/>
    <w:rsid w:val="00C0027A"/>
    <w:rsid w:val="00C05B08"/>
    <w:rsid w:val="00C108A2"/>
    <w:rsid w:val="00C11276"/>
    <w:rsid w:val="00C13243"/>
    <w:rsid w:val="00C17309"/>
    <w:rsid w:val="00C20797"/>
    <w:rsid w:val="00C20C12"/>
    <w:rsid w:val="00C242B5"/>
    <w:rsid w:val="00C4634E"/>
    <w:rsid w:val="00C47377"/>
    <w:rsid w:val="00C5016C"/>
    <w:rsid w:val="00C53368"/>
    <w:rsid w:val="00C5351E"/>
    <w:rsid w:val="00C53B61"/>
    <w:rsid w:val="00C60929"/>
    <w:rsid w:val="00C67FB5"/>
    <w:rsid w:val="00C7072B"/>
    <w:rsid w:val="00C71530"/>
    <w:rsid w:val="00C76984"/>
    <w:rsid w:val="00C8198C"/>
    <w:rsid w:val="00C85D31"/>
    <w:rsid w:val="00C92BB6"/>
    <w:rsid w:val="00C9690A"/>
    <w:rsid w:val="00CB234D"/>
    <w:rsid w:val="00CB5A2E"/>
    <w:rsid w:val="00CD5A39"/>
    <w:rsid w:val="00CD64D3"/>
    <w:rsid w:val="00CE0CB4"/>
    <w:rsid w:val="00CE102E"/>
    <w:rsid w:val="00CE28B6"/>
    <w:rsid w:val="00CE5740"/>
    <w:rsid w:val="00CE69D9"/>
    <w:rsid w:val="00D069D9"/>
    <w:rsid w:val="00D12F47"/>
    <w:rsid w:val="00D33BB9"/>
    <w:rsid w:val="00D33E17"/>
    <w:rsid w:val="00D33FFB"/>
    <w:rsid w:val="00D361D1"/>
    <w:rsid w:val="00D50D90"/>
    <w:rsid w:val="00D5357A"/>
    <w:rsid w:val="00D563A8"/>
    <w:rsid w:val="00D56A44"/>
    <w:rsid w:val="00D57124"/>
    <w:rsid w:val="00D577B6"/>
    <w:rsid w:val="00D64942"/>
    <w:rsid w:val="00D71CC1"/>
    <w:rsid w:val="00D75349"/>
    <w:rsid w:val="00D75820"/>
    <w:rsid w:val="00D82B02"/>
    <w:rsid w:val="00D93F4E"/>
    <w:rsid w:val="00DA24C2"/>
    <w:rsid w:val="00DA40A5"/>
    <w:rsid w:val="00DA7C3C"/>
    <w:rsid w:val="00DB4411"/>
    <w:rsid w:val="00DC37D1"/>
    <w:rsid w:val="00DC78C3"/>
    <w:rsid w:val="00DD0E99"/>
    <w:rsid w:val="00DD6BA9"/>
    <w:rsid w:val="00DE0EF6"/>
    <w:rsid w:val="00DE6BB2"/>
    <w:rsid w:val="00DF06A1"/>
    <w:rsid w:val="00DF54CE"/>
    <w:rsid w:val="00DF7420"/>
    <w:rsid w:val="00E00AC0"/>
    <w:rsid w:val="00E02386"/>
    <w:rsid w:val="00E0650D"/>
    <w:rsid w:val="00E1629A"/>
    <w:rsid w:val="00E162B2"/>
    <w:rsid w:val="00E20025"/>
    <w:rsid w:val="00E453AE"/>
    <w:rsid w:val="00E517FB"/>
    <w:rsid w:val="00E52058"/>
    <w:rsid w:val="00E55BE2"/>
    <w:rsid w:val="00E613B1"/>
    <w:rsid w:val="00E6684A"/>
    <w:rsid w:val="00E71C0A"/>
    <w:rsid w:val="00E73C75"/>
    <w:rsid w:val="00E75729"/>
    <w:rsid w:val="00E819B8"/>
    <w:rsid w:val="00E84911"/>
    <w:rsid w:val="00E95CCE"/>
    <w:rsid w:val="00E9612E"/>
    <w:rsid w:val="00E962BB"/>
    <w:rsid w:val="00E96924"/>
    <w:rsid w:val="00EA15D6"/>
    <w:rsid w:val="00EA1E6A"/>
    <w:rsid w:val="00EA777C"/>
    <w:rsid w:val="00EB1F79"/>
    <w:rsid w:val="00EB2C8D"/>
    <w:rsid w:val="00EB66CC"/>
    <w:rsid w:val="00EC01CA"/>
    <w:rsid w:val="00EC64BE"/>
    <w:rsid w:val="00ED69AF"/>
    <w:rsid w:val="00EE395E"/>
    <w:rsid w:val="00EE5066"/>
    <w:rsid w:val="00F043A6"/>
    <w:rsid w:val="00F04B37"/>
    <w:rsid w:val="00F11146"/>
    <w:rsid w:val="00F11171"/>
    <w:rsid w:val="00F13414"/>
    <w:rsid w:val="00F144C9"/>
    <w:rsid w:val="00F1603D"/>
    <w:rsid w:val="00F20EBD"/>
    <w:rsid w:val="00F27684"/>
    <w:rsid w:val="00F37739"/>
    <w:rsid w:val="00F4474D"/>
    <w:rsid w:val="00F5303C"/>
    <w:rsid w:val="00F565BB"/>
    <w:rsid w:val="00F62584"/>
    <w:rsid w:val="00F62615"/>
    <w:rsid w:val="00F64156"/>
    <w:rsid w:val="00F65494"/>
    <w:rsid w:val="00F65BA7"/>
    <w:rsid w:val="00F7048D"/>
    <w:rsid w:val="00F71BD3"/>
    <w:rsid w:val="00F80A1D"/>
    <w:rsid w:val="00F857CF"/>
    <w:rsid w:val="00F901A5"/>
    <w:rsid w:val="00FA0CD2"/>
    <w:rsid w:val="00FA53EC"/>
    <w:rsid w:val="00FB0E20"/>
    <w:rsid w:val="00FC444F"/>
    <w:rsid w:val="00FC7A99"/>
    <w:rsid w:val="00FD6F50"/>
    <w:rsid w:val="00FE139F"/>
    <w:rsid w:val="00FE2F4A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1E98"/>
  <w15:docId w15:val="{77FE454A-B756-4918-AAAF-C2B8BC04C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0051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48AA"/>
  </w:style>
  <w:style w:type="paragraph" w:styleId="aa">
    <w:name w:val="footer"/>
    <w:basedOn w:val="a"/>
    <w:link w:val="ab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48AA"/>
  </w:style>
  <w:style w:type="character" w:styleId="ac">
    <w:name w:val="Hyperlink"/>
    <w:basedOn w:val="a0"/>
    <w:uiPriority w:val="99"/>
    <w:unhideWhenUsed/>
    <w:rsid w:val="00C242B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005111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11">
    <w:name w:val="Нет списка1"/>
    <w:next w:val="a2"/>
    <w:semiHidden/>
    <w:rsid w:val="00005111"/>
  </w:style>
  <w:style w:type="paragraph" w:customStyle="1" w:styleId="ConsNormal">
    <w:name w:val="ConsNormal"/>
    <w:rsid w:val="000051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0051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Title">
    <w:name w:val="ConsTitle"/>
    <w:rsid w:val="000051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d">
    <w:name w:val="footnote text"/>
    <w:basedOn w:val="a"/>
    <w:link w:val="ae"/>
    <w:semiHidden/>
    <w:rsid w:val="00005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005111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semiHidden/>
    <w:rsid w:val="00005111"/>
    <w:rPr>
      <w:vertAlign w:val="superscript"/>
    </w:rPr>
  </w:style>
  <w:style w:type="character" w:styleId="af0">
    <w:name w:val="annotation reference"/>
    <w:semiHidden/>
    <w:rsid w:val="00005111"/>
    <w:rPr>
      <w:sz w:val="16"/>
      <w:szCs w:val="16"/>
    </w:rPr>
  </w:style>
  <w:style w:type="paragraph" w:styleId="af1">
    <w:name w:val="annotation text"/>
    <w:basedOn w:val="a"/>
    <w:link w:val="af2"/>
    <w:semiHidden/>
    <w:rsid w:val="00005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00511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rsid w:val="0000511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0511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5">
    <w:name w:val="Table Grid"/>
    <w:basedOn w:val="a1"/>
    <w:rsid w:val="00005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rsid w:val="00005111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051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323C6-A659-42C4-9CC4-F22BDB4D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4410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Фалько</cp:lastModifiedBy>
  <cp:revision>2</cp:revision>
  <cp:lastPrinted>2019-12-09T03:47:00Z</cp:lastPrinted>
  <dcterms:created xsi:type="dcterms:W3CDTF">2019-12-09T03:48:00Z</dcterms:created>
  <dcterms:modified xsi:type="dcterms:W3CDTF">2019-12-09T03:48:00Z</dcterms:modified>
</cp:coreProperties>
</file>